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8D" w:rsidRDefault="00AB458D" w:rsidP="00AB458D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9B90BCA" wp14:editId="7B063632">
            <wp:extent cx="704850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8D" w:rsidRDefault="00AB458D" w:rsidP="00AB458D">
      <w:pPr>
        <w:jc w:val="center"/>
        <w:rPr>
          <w:b/>
        </w:rPr>
      </w:pPr>
      <w:r>
        <w:rPr>
          <w:b/>
        </w:rPr>
        <w:t>АДМИНИСТРАЦИЯ</w:t>
      </w:r>
    </w:p>
    <w:p w:rsidR="00AB458D" w:rsidRDefault="00AB458D" w:rsidP="00AB458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B458D" w:rsidRDefault="00AB458D" w:rsidP="00AB458D">
      <w:pPr>
        <w:jc w:val="center"/>
        <w:rPr>
          <w:b/>
        </w:rPr>
      </w:pPr>
      <w:r>
        <w:rPr>
          <w:b/>
        </w:rPr>
        <w:t>СЕЛИВАНОВСКОЕ СЕЛЬСКОЕ ПОСЕЛЕНИЕ</w:t>
      </w:r>
    </w:p>
    <w:p w:rsidR="00AB458D" w:rsidRDefault="00AB458D" w:rsidP="00AB458D">
      <w:pPr>
        <w:jc w:val="center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 муниципального района</w:t>
      </w:r>
    </w:p>
    <w:p w:rsidR="00AB458D" w:rsidRDefault="00AB458D" w:rsidP="00AB458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B458D" w:rsidRDefault="00AB458D" w:rsidP="00AB458D"/>
    <w:p w:rsidR="00AB458D" w:rsidRDefault="00AB458D" w:rsidP="00AB458D"/>
    <w:p w:rsidR="00AB458D" w:rsidRDefault="00AB458D" w:rsidP="00AB458D">
      <w:pPr>
        <w:jc w:val="center"/>
        <w:rPr>
          <w:b/>
        </w:rPr>
      </w:pPr>
      <w:r>
        <w:rPr>
          <w:b/>
        </w:rPr>
        <w:t>ПОСТАНОВЛЕНИЕ</w:t>
      </w:r>
    </w:p>
    <w:p w:rsidR="00AB458D" w:rsidRDefault="00AB458D" w:rsidP="00AB458D">
      <w:pPr>
        <w:jc w:val="center"/>
        <w:rPr>
          <w:b/>
        </w:rPr>
      </w:pPr>
    </w:p>
    <w:p w:rsidR="00AB458D" w:rsidRDefault="00AB458D" w:rsidP="00AB458D">
      <w:pPr>
        <w:jc w:val="center"/>
      </w:pPr>
      <w:r>
        <w:t xml:space="preserve"> </w:t>
      </w:r>
      <w:r w:rsidRPr="00971BE0">
        <w:t xml:space="preserve">от 30 декабря 2019 года                                                                     </w:t>
      </w:r>
      <w:r>
        <w:t xml:space="preserve">           </w:t>
      </w:r>
      <w:r w:rsidRPr="00971BE0">
        <w:t>№ 83</w:t>
      </w:r>
    </w:p>
    <w:p w:rsidR="00AB458D" w:rsidRDefault="00AB458D" w:rsidP="00AB458D">
      <w:pPr>
        <w:spacing w:line="276" w:lineRule="auto"/>
        <w:jc w:val="center"/>
        <w:rPr>
          <w:b/>
        </w:rPr>
      </w:pPr>
    </w:p>
    <w:p w:rsidR="00AB458D" w:rsidRDefault="00AB458D" w:rsidP="00AB458D">
      <w:pPr>
        <w:spacing w:line="276" w:lineRule="auto"/>
        <w:jc w:val="center"/>
        <w:rPr>
          <w:b/>
        </w:rPr>
      </w:pPr>
      <w:r w:rsidRPr="00AB458D">
        <w:rPr>
          <w:b/>
        </w:rPr>
        <w:t xml:space="preserve">О создании единой комиссии по осуществлению закупок администрации муниципального образования </w:t>
      </w:r>
      <w:proofErr w:type="spellStart"/>
      <w:r w:rsidRPr="00AB458D">
        <w:rPr>
          <w:b/>
        </w:rPr>
        <w:t>Селивановское</w:t>
      </w:r>
      <w:proofErr w:type="spellEnd"/>
      <w:r w:rsidRPr="00AB458D">
        <w:rPr>
          <w:b/>
        </w:rPr>
        <w:t xml:space="preserve"> сельское поселение </w:t>
      </w:r>
      <w:proofErr w:type="spellStart"/>
      <w:r w:rsidRPr="00AB458D">
        <w:rPr>
          <w:b/>
        </w:rPr>
        <w:t>Волховского</w:t>
      </w:r>
      <w:proofErr w:type="spellEnd"/>
      <w:r w:rsidRPr="00AB458D">
        <w:rPr>
          <w:b/>
        </w:rPr>
        <w:t xml:space="preserve"> муниципального района Ленинградской области</w:t>
      </w:r>
    </w:p>
    <w:p w:rsidR="00AB458D" w:rsidRDefault="00AB458D" w:rsidP="00AB458D">
      <w:pPr>
        <w:spacing w:line="276" w:lineRule="auto"/>
        <w:jc w:val="both"/>
      </w:pPr>
    </w:p>
    <w:p w:rsidR="00AB458D" w:rsidRDefault="00AB458D" w:rsidP="00AB458D">
      <w:pPr>
        <w:spacing w:line="276" w:lineRule="auto"/>
        <w:ind w:firstLine="709"/>
        <w:jc w:val="both"/>
      </w:pPr>
      <w:r w:rsidRPr="00AB458D"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</w:t>
      </w:r>
      <w:proofErr w:type="spellStart"/>
      <w:r w:rsidRPr="00AB458D">
        <w:t>Селивановское</w:t>
      </w:r>
      <w:proofErr w:type="spellEnd"/>
      <w:r w:rsidRPr="00AB458D">
        <w:t xml:space="preserve"> сельское поселение </w:t>
      </w:r>
      <w:proofErr w:type="spellStart"/>
      <w:r w:rsidRPr="00AB458D">
        <w:t>Волховского</w:t>
      </w:r>
      <w:proofErr w:type="spellEnd"/>
      <w:r w:rsidRPr="00AB458D">
        <w:t xml:space="preserve"> муниципального района Ленинградской области,</w:t>
      </w:r>
    </w:p>
    <w:p w:rsidR="00AB458D" w:rsidRPr="00AB458D" w:rsidRDefault="00AB458D" w:rsidP="00AB458D">
      <w:pPr>
        <w:spacing w:line="276" w:lineRule="auto"/>
        <w:jc w:val="center"/>
        <w:rPr>
          <w:b/>
        </w:rPr>
      </w:pPr>
      <w:r w:rsidRPr="00AB458D">
        <w:rPr>
          <w:b/>
        </w:rPr>
        <w:t>ПОСТАНОВЛЯЮ: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1.Создать Единую комиссию по осуществлению закупок 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2.Утвердить Положение о Единой комиссии по осуществлению закупок 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 (приложение 1).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3.Утвердить состав Единой комиссии по осуществлению закупок 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 (приложение 2).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</w:t>
      </w:r>
      <w:r w:rsidRPr="00AB458D">
        <w:t xml:space="preserve"> </w:t>
      </w:r>
      <w:r w:rsidRPr="00AB458D">
        <w:rPr>
          <w:bCs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AB458D">
        <w:rPr>
          <w:bCs/>
        </w:rPr>
        <w:t>Волховские</w:t>
      </w:r>
      <w:proofErr w:type="spellEnd"/>
      <w:r w:rsidRPr="00AB458D">
        <w:rPr>
          <w:bCs/>
        </w:rPr>
        <w:t xml:space="preserve"> Огни» и размещения на официальном сайте  администрации в сети Интернет.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5.</w:t>
      </w:r>
      <w:proofErr w:type="gramStart"/>
      <w:r w:rsidRPr="00AB458D">
        <w:rPr>
          <w:bCs/>
        </w:rPr>
        <w:t>Контроль за</w:t>
      </w:r>
      <w:proofErr w:type="gramEnd"/>
      <w:r w:rsidRPr="00AB458D">
        <w:rPr>
          <w:bCs/>
        </w:rPr>
        <w:t xml:space="preserve"> данным постановлением оставляю за собой.</w:t>
      </w:r>
    </w:p>
    <w:p w:rsidR="00AB458D" w:rsidRPr="00AB458D" w:rsidRDefault="00AB458D" w:rsidP="00AB458D">
      <w:pPr>
        <w:spacing w:line="276" w:lineRule="auto"/>
        <w:jc w:val="both"/>
        <w:rPr>
          <w:bCs/>
        </w:rPr>
      </w:pPr>
      <w:r w:rsidRPr="00AB458D">
        <w:rPr>
          <w:bCs/>
        </w:rPr>
        <w:t>Глава администрации</w:t>
      </w:r>
    </w:p>
    <w:p w:rsidR="00AB458D" w:rsidRDefault="00AB458D" w:rsidP="00AB458D">
      <w:pPr>
        <w:spacing w:line="276" w:lineRule="auto"/>
        <w:jc w:val="both"/>
        <w:rPr>
          <w:bCs/>
        </w:rPr>
      </w:pPr>
      <w:r w:rsidRPr="00AB458D">
        <w:rPr>
          <w:bCs/>
        </w:rPr>
        <w:t xml:space="preserve">МО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  </w:t>
      </w:r>
      <w:r>
        <w:rPr>
          <w:bCs/>
        </w:rPr>
        <w:t xml:space="preserve">                                        </w:t>
      </w:r>
      <w:proofErr w:type="spellStart"/>
      <w:r w:rsidRPr="00AB458D">
        <w:rPr>
          <w:bCs/>
        </w:rPr>
        <w:t>М.Ф.Петрова</w:t>
      </w:r>
      <w:proofErr w:type="spellEnd"/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r w:rsidRPr="00AB458D">
        <w:rPr>
          <w:bCs/>
        </w:rPr>
        <w:lastRenderedPageBreak/>
        <w:t>Утверждено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r w:rsidRPr="00AB458D">
        <w:rPr>
          <w:bCs/>
        </w:rPr>
        <w:t>постановлением администрации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r w:rsidRPr="00AB458D">
        <w:rPr>
          <w:bCs/>
        </w:rPr>
        <w:t xml:space="preserve">муниципального образования 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r w:rsidRPr="00AB458D">
        <w:rPr>
          <w:bCs/>
        </w:rPr>
        <w:t>Ленинградской области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r w:rsidRPr="00AB458D">
        <w:rPr>
          <w:bCs/>
        </w:rPr>
        <w:t>от 30 декабря 2019 года № 83</w:t>
      </w:r>
    </w:p>
    <w:p w:rsidR="00AB458D" w:rsidRPr="00AB458D" w:rsidRDefault="00AB458D" w:rsidP="00AB458D">
      <w:pPr>
        <w:spacing w:line="276" w:lineRule="auto"/>
        <w:jc w:val="right"/>
        <w:rPr>
          <w:bCs/>
        </w:rPr>
      </w:pPr>
      <w:r w:rsidRPr="00AB458D">
        <w:rPr>
          <w:bCs/>
        </w:rPr>
        <w:t>(приложение 1)</w:t>
      </w:r>
    </w:p>
    <w:p w:rsidR="00AB458D" w:rsidRPr="00AB458D" w:rsidRDefault="00AB458D" w:rsidP="00AB458D">
      <w:pPr>
        <w:spacing w:line="276" w:lineRule="auto"/>
        <w:jc w:val="both"/>
        <w:rPr>
          <w:bCs/>
        </w:rPr>
      </w:pPr>
    </w:p>
    <w:p w:rsidR="00AB458D" w:rsidRPr="00AB458D" w:rsidRDefault="00AB458D" w:rsidP="00AB458D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ПОЛОЖЕНИЕ</w:t>
      </w:r>
    </w:p>
    <w:p w:rsidR="00AB458D" w:rsidRPr="00AB458D" w:rsidRDefault="00AB458D" w:rsidP="00AB458D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О ЕДИНОЙ КОМИССИИ ПО ОСУЩЕСТВЛЕНИЮ ЗАКУПОК</w:t>
      </w:r>
    </w:p>
    <w:p w:rsidR="00AB458D" w:rsidRPr="00AB458D" w:rsidRDefault="00AB458D" w:rsidP="00AB458D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АДМИНИСТРАЦИИ МУНИЦИПАЛЬНОГО ОБРАЗОВАНИЯ</w:t>
      </w:r>
    </w:p>
    <w:p w:rsidR="00AB458D" w:rsidRPr="00AB458D" w:rsidRDefault="00AB458D" w:rsidP="00AB458D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СЕЛИВАНОВСКОЕ СЕЛЬСКОЕ ПОСЕЛЕНИЕ</w:t>
      </w:r>
    </w:p>
    <w:p w:rsidR="00AB458D" w:rsidRPr="00AB458D" w:rsidRDefault="00AB458D" w:rsidP="00AB458D">
      <w:pPr>
        <w:spacing w:line="276" w:lineRule="auto"/>
        <w:jc w:val="center"/>
        <w:rPr>
          <w:b/>
          <w:bCs/>
        </w:rPr>
      </w:pPr>
      <w:r w:rsidRPr="00AB458D">
        <w:rPr>
          <w:b/>
          <w:bCs/>
        </w:rPr>
        <w:t>ВОЛХОВСКОГО МУНИЦИПАЛЬНОГО РАЙОНА ЛЕНИНГРАДСКОЙ ОБЛАСТИ</w:t>
      </w:r>
    </w:p>
    <w:p w:rsidR="00AB458D" w:rsidRPr="00AB458D" w:rsidRDefault="00AB458D" w:rsidP="00AB458D">
      <w:pPr>
        <w:spacing w:line="276" w:lineRule="auto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1. Общие положения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1.1. Единая комиссия по осуществлению закупок 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 (далее – Единая комиссия) является постоянно действующим рабочим коллегиальным органом.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1.2. В своей деятельности Единая комиссия руководствуется дей</w:t>
      </w:r>
      <w:r w:rsidRPr="00AB458D">
        <w:rPr>
          <w:bCs/>
        </w:rPr>
        <w:softHyphen/>
        <w:t>ству</w:t>
      </w:r>
      <w:r w:rsidRPr="00AB458D">
        <w:rPr>
          <w:bCs/>
        </w:rPr>
        <w:softHyphen/>
        <w:t>ющим за</w:t>
      </w:r>
      <w:r w:rsidRPr="00AB458D">
        <w:rPr>
          <w:bCs/>
        </w:rPr>
        <w:softHyphen/>
        <w:t>ко</w:t>
      </w:r>
      <w:r w:rsidRPr="00AB458D">
        <w:rPr>
          <w:bCs/>
        </w:rPr>
        <w:softHyphen/>
        <w:t>но</w:t>
      </w:r>
      <w:r w:rsidRPr="00AB458D">
        <w:rPr>
          <w:bCs/>
        </w:rPr>
        <w:softHyphen/>
        <w:t>да</w:t>
      </w:r>
      <w:r w:rsidRPr="00AB458D">
        <w:rPr>
          <w:bCs/>
        </w:rPr>
        <w:softHyphen/>
        <w:t>тель</w:t>
      </w:r>
      <w:r w:rsidRPr="00AB458D">
        <w:rPr>
          <w:bCs/>
        </w:rPr>
        <w:softHyphen/>
      </w:r>
      <w:r w:rsidRPr="00AB458D">
        <w:rPr>
          <w:bCs/>
        </w:rPr>
        <w:softHyphen/>
        <w:t>ст</w:t>
      </w:r>
      <w:r w:rsidRPr="00AB458D">
        <w:rPr>
          <w:bCs/>
        </w:rPr>
        <w:softHyphen/>
        <w:t>вом, муниципальными пра</w:t>
      </w:r>
      <w:r w:rsidRPr="00AB458D">
        <w:rPr>
          <w:bCs/>
        </w:rPr>
        <w:softHyphen/>
      </w:r>
      <w:r w:rsidRPr="00AB458D">
        <w:rPr>
          <w:bCs/>
        </w:rPr>
        <w:softHyphen/>
        <w:t>во</w:t>
      </w:r>
      <w:r w:rsidRPr="00AB458D">
        <w:rPr>
          <w:bCs/>
        </w:rPr>
        <w:softHyphen/>
        <w:t>вы</w:t>
      </w:r>
      <w:r w:rsidRPr="00AB458D">
        <w:rPr>
          <w:bCs/>
        </w:rPr>
        <w:softHyphen/>
        <w:t>ми актами, принятыми органами местного самоуправле</w:t>
      </w:r>
      <w:r w:rsidRPr="00AB458D">
        <w:rPr>
          <w:bCs/>
        </w:rPr>
        <w:softHyphen/>
        <w:t>ния, правовыми актами долж</w:t>
      </w:r>
      <w:r w:rsidRPr="00AB458D">
        <w:rPr>
          <w:bCs/>
        </w:rPr>
        <w:softHyphen/>
        <w:t>ностных лиц органов местного самоу</w:t>
      </w:r>
      <w:r w:rsidRPr="00AB458D">
        <w:rPr>
          <w:bCs/>
        </w:rPr>
        <w:softHyphen/>
        <w:t>прав</w:t>
      </w:r>
      <w:r w:rsidRPr="00AB458D">
        <w:rPr>
          <w:bCs/>
        </w:rPr>
        <w:softHyphen/>
        <w:t>ле</w:t>
      </w:r>
      <w:r w:rsidRPr="00AB458D">
        <w:rPr>
          <w:bCs/>
        </w:rPr>
        <w:softHyphen/>
        <w:t xml:space="preserve">ния, а также настоящим Положением.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1.3. Единая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1.4. </w:t>
      </w:r>
      <w:proofErr w:type="gramStart"/>
      <w:r w:rsidRPr="00AB458D">
        <w:rPr>
          <w:bCs/>
        </w:rPr>
        <w:t>Основными принципами деятельности Единой комиссии является создание равных условий для юридических лиц (независимо от организационно-правовой формы, формы собственности, места нахождения и места происхождения капитала), физических лиц, в том числе индивидуальных предпринимателей, обеспечение открытости, прозрачности, добросовестной конкуренции, профессионализма, стимулирования инноваций, соблюдение единства в сфере закупок, ответственности за результативность и эффективность осуществления закупок.</w:t>
      </w:r>
      <w:proofErr w:type="gramEnd"/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1.5. 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lastRenderedPageBreak/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оценивает заявки на участие в определении поставщиков и (или) окончательные предложения;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осуществляет иные функции,</w:t>
      </w:r>
      <w:r>
        <w:rPr>
          <w:bCs/>
        </w:rPr>
        <w:t xml:space="preserve"> которые возложены Федеральным законом</w:t>
      </w:r>
      <w:r w:rsidRPr="00AB458D">
        <w:rPr>
          <w:bCs/>
        </w:rPr>
        <w:t xml:space="preserve"> от 05.04.2013г. №44-ФЗ "О контрактной системе в сфере закупок товаров, работ, услуг для обеспечения государственных и муниципальных нужд" (далее - Закон №44-ФЗ) на единую комиссию.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1.6. Количественный и персональный состав Единой комиссии утверждаются на неопределенный срок.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1.7. Членами Единой комиссии не могут быть лица, указанные в части 6 статьи 39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B458D" w:rsidRPr="00AB458D" w:rsidRDefault="00AB458D" w:rsidP="00AB458D">
      <w:pPr>
        <w:spacing w:line="276" w:lineRule="auto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2. Полномочия Единой комиссии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2.1. </w:t>
      </w:r>
      <w:proofErr w:type="gramStart"/>
      <w:r w:rsidRPr="00AB458D">
        <w:rPr>
          <w:bCs/>
        </w:rPr>
        <w:t>Рассмотрение и оценка заявок на участие в конкурсе в электронной форме (открытый конкурс, конкурс с ограниченным участием, двухэтапный конкурс) (далее – конкурс), запросов котировок в электронной форме, запросов предложений в электронной форме (далее - электронные процедуры), отбор участников электронных процедур, протокола рассмотрения и оценки заявок на участие в конкурсе в электронной форме, запросе котировок в электронной форме, итогового протокола и протокола проведения</w:t>
      </w:r>
      <w:proofErr w:type="gramEnd"/>
      <w:r w:rsidRPr="00AB458D">
        <w:rPr>
          <w:bCs/>
        </w:rPr>
        <w:t xml:space="preserve"> запроса предложений в электронной форме.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2.2. Рассмотрение заявок на участие в аукционе в электронной форме (далее – электронный аукцион), и отбор участников электронного аукциона,  ведение протокола рассмотрения заявок на участие в аукционе, протокол подведения итогов электронного аукциона.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2.3. </w:t>
      </w:r>
      <w:proofErr w:type="gramStart"/>
      <w:r w:rsidRPr="00AB458D">
        <w:rPr>
          <w:bCs/>
        </w:rPr>
        <w:t>Осуществление предварительного отбора участников закупки для гуманитарной помощи либо ликвидации последствий чрезвычайных ситуаций природного или техногенного характера, ведение протокола рассмотрения заявок на участие в предварительном отборе, а также рассмотрение и  оценка котировочных заявок и определение победителя в проведении запроса котировок в целях оказания гуманитарной помощи либо ликвидации последствий чрезвычайной ситуации природного или техногенного характера, ведение протокола рассмотрения и оценки котировочных</w:t>
      </w:r>
      <w:proofErr w:type="gramEnd"/>
      <w:r w:rsidRPr="00AB458D">
        <w:rPr>
          <w:bCs/>
        </w:rPr>
        <w:t xml:space="preserve"> заявок. </w:t>
      </w:r>
    </w:p>
    <w:p w:rsidR="00AB458D" w:rsidRPr="00AB458D" w:rsidRDefault="00AB458D" w:rsidP="00AB458D">
      <w:pPr>
        <w:spacing w:line="276" w:lineRule="auto"/>
        <w:jc w:val="both"/>
        <w:rPr>
          <w:b/>
          <w:bCs/>
        </w:rPr>
      </w:pPr>
    </w:p>
    <w:p w:rsidR="00AB458D" w:rsidRDefault="00AB458D">
      <w:pPr>
        <w:spacing w:line="840" w:lineRule="auto"/>
        <w:rPr>
          <w:b/>
          <w:bCs/>
        </w:rPr>
      </w:pPr>
      <w:r>
        <w:rPr>
          <w:b/>
          <w:bCs/>
        </w:rPr>
        <w:br w:type="page"/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/>
          <w:bCs/>
        </w:rPr>
        <w:lastRenderedPageBreak/>
        <w:t>3. Права и обязанности членов Единой комиссии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3.1. Члены Единой комиссии обязаны: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знать и руководствоваться в своей деятельности тре</w:t>
      </w:r>
      <w:r w:rsidRPr="00AB458D">
        <w:rPr>
          <w:bCs/>
        </w:rPr>
        <w:softHyphen/>
        <w:t>бованиями действующего законодате</w:t>
      </w:r>
      <w:r w:rsidRPr="00AB458D">
        <w:rPr>
          <w:bCs/>
        </w:rPr>
        <w:softHyphen/>
      </w:r>
      <w:r w:rsidRPr="00AB458D">
        <w:rPr>
          <w:bCs/>
        </w:rPr>
        <w:softHyphen/>
      </w:r>
      <w:r w:rsidRPr="00AB458D">
        <w:rPr>
          <w:bCs/>
        </w:rPr>
        <w:softHyphen/>
      </w:r>
      <w:r w:rsidRPr="00AB458D">
        <w:rPr>
          <w:bCs/>
        </w:rPr>
        <w:softHyphen/>
        <w:t>льства  в сфере закупок  и настоящего Положения;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лично присутствовать на заседаниях Единой комиссии;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принимать решения в пределах своей компетенции, предусмотренной   Законом №44-ФЗ;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подписывать оформляемые в ходе заседаний единой комиссии протоколы;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7" w:history="1">
        <w:r w:rsidRPr="00AB458D">
          <w:rPr>
            <w:rStyle w:val="a5"/>
            <w:bCs/>
            <w:color w:val="000000" w:themeColor="text1"/>
            <w:u w:val="none"/>
          </w:rPr>
          <w:t>ч. 6 ст. 39</w:t>
        </w:r>
      </w:hyperlink>
      <w:r w:rsidRPr="00AB458D">
        <w:rPr>
          <w:bCs/>
          <w:color w:val="000000" w:themeColor="text1"/>
        </w:rPr>
        <w:t xml:space="preserve"> </w:t>
      </w:r>
      <w:r w:rsidRPr="00AB458D">
        <w:rPr>
          <w:bCs/>
        </w:rPr>
        <w:t>Закона №44-ФЗ;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не допускать разглашения сведений, ставших им известными в ходе проведения процедур осуществления закупок, кроме случаев, прямо предусмотренных законодательством Российской Федерации;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выполнять иные обязанности, предусмотренные законодательством. 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3.2. Члены Единой комиссии вправе: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знакомиться со всеми представленными на рассмотрение документами и сведениями, представленными на рассмотрение единой комиссии;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выступать по вопросам повестки дня на заседаниях Единой комиссии;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- в случае необходимости выносить на обсуждение Единой комиссии вопрос о привлечении к работе Единой комиссии экспертов;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- пользоваться иными правами, предусмотренными законодательством. </w:t>
      </w:r>
    </w:p>
    <w:p w:rsidR="00AB458D" w:rsidRDefault="00AB458D" w:rsidP="00AB458D">
      <w:pPr>
        <w:spacing w:line="276" w:lineRule="auto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4. Полномочия членов Единой комиссии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4.1. Члены Единой комиссии: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4.1.1. </w:t>
      </w:r>
      <w:proofErr w:type="gramStart"/>
      <w:r w:rsidRPr="00AB458D">
        <w:rPr>
          <w:bCs/>
        </w:rPr>
        <w:t>Осуществляют рассмотрение заявок на участие в конкурсе в электронной форме, запросе котировок в электронной форме, запросе предложений в электронной форме, оценку заявок на участие в конкурсе в электронной форме, запросе котировок в электронной форме, отбор участников электронных процедур в соответствии с требованиями действующего законодательства, конкурсной документации, документации об электронном аукционе, запроса котировок в электронной форме, запроса предложений в электронной форме</w:t>
      </w:r>
      <w:proofErr w:type="gramEnd"/>
      <w:r w:rsidRPr="00AB458D">
        <w:rPr>
          <w:bCs/>
        </w:rPr>
        <w:t>, рассмотрение заявок на участие в предварительном отборе.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4.1.2. </w:t>
      </w:r>
      <w:proofErr w:type="gramStart"/>
      <w:r w:rsidRPr="00AB458D">
        <w:rPr>
          <w:bCs/>
        </w:rPr>
        <w:t xml:space="preserve">Подписывают протокол на участие в конкурсе в электронной форме, протокол рассмотрения и оценки заявок на участие в конкурсе в </w:t>
      </w:r>
      <w:r w:rsidRPr="00AB458D">
        <w:rPr>
          <w:bCs/>
        </w:rPr>
        <w:lastRenderedPageBreak/>
        <w:t xml:space="preserve">электронной форме, протокол рассмотрения и оценки заявок на участие в запросе котировок в электронной форме, итоговые протоколы и протоколы проведения запроса предложений в электронной форме, протоколы рассмотрения заявок на участие в аукционе, протокол рассмотрения заявок на участие в предварительном отборе. </w:t>
      </w:r>
      <w:proofErr w:type="gramEnd"/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4.1.3. Принимают участие в определении победителя конкурса в электронной форме, запроса котировок в электронной форме в соответствии с порядком определения победителя, установленным конкурсной документацией, требованиям, установленным в извещении о проведении запроса котировок в электронной форме.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4.1.4. Составляют Перечень поставщиков и принимают решение о включении или </w:t>
      </w:r>
      <w:proofErr w:type="gramStart"/>
      <w:r w:rsidRPr="00AB458D">
        <w:rPr>
          <w:bCs/>
        </w:rPr>
        <w:t>об отказе во включении участника предварительного отбора в перечень поставщиков на основании результатов рассмотрения заявок на участие</w:t>
      </w:r>
      <w:proofErr w:type="gramEnd"/>
      <w:r w:rsidRPr="00AB458D">
        <w:rPr>
          <w:bCs/>
        </w:rPr>
        <w:t xml:space="preserve"> в предварительном отборе.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4.1.5. Каждый член Единой комиссии обязан принять решение по вопросам, рассматриваемым Единой комиссией, и имеет право указать основание принятия им такого решения.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4.1.6. Сведения о решении каждого члена Единой комиссии и основания принятия им такого решения вносятся в протокол. 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4.1.7. Члены Единой комиссии осуществляют иные действия в соответствии с действующим законодательством и настоящим Порядком.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4.2. Председатель Единой комиссии наряду с полномочиями членов Единой комиссии (п.4.1.Положения):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4.2.1. Осуществляет общее руководство работой Единой комиссии и обеспечивает выполнение настоящего Положения.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4.2.2. Уведомляет членов Единой комиссии о месте, дате и времени проведения заседания Единой комиссии.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4.2.3. Открывает, закрывает и ведет заседания Единой комиссии, объявляет перерывы.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4.2.4. Объявляет состав членов Единой комиссии, присутствующих на заседании.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4.2.5. Определяет порядок рассмотрения обсуждаемых вопросов.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4.2.6.Осуществляет иные действия в соответствии с действующим законодательством и настоящим Порядком.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4.2.7. В случае отсутствия Председателя Единой комиссии его функции выполняет Заместитель председателя Единой комиссии.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4.2.8. В случае отсутствия секретаря Единой комиссии Председатель Единой комиссии назначает секретарем лицо из числа членов Единой комиссии.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lastRenderedPageBreak/>
        <w:t>4.3. Секретарь Единой комиссии: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4.3.1.Осуществляет подготовку заседания Единой комиссии, оформление журнала регистрации заявок на участие в предварительном отборе.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proofErr w:type="gramStart"/>
      <w:r w:rsidRPr="00AB458D">
        <w:rPr>
          <w:bCs/>
        </w:rPr>
        <w:t xml:space="preserve">4.3.2.Оформляет протокол рассмотрения и оценки заявок на участие в конкурсе в электронной форме, протокол рассмотрения и оценки заявок на участие в запросе котировок в электронной форме, итоговые протоколы и протоколы проведения запроса предложений в электронной форме, протоколы рассмотрения заявок на участие в аукционе, протокол рассмотрения заявок на участие в предварительном отборе. </w:t>
      </w:r>
      <w:proofErr w:type="gramEnd"/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4.3.3.Осуществляет иные действия в соответствии с действующим законодательством и настоящим Порядком.</w:t>
      </w:r>
    </w:p>
    <w:p w:rsidR="00AB458D" w:rsidRPr="00AB458D" w:rsidRDefault="00AB458D" w:rsidP="00AB458D">
      <w:pPr>
        <w:spacing w:line="276" w:lineRule="auto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5.</w:t>
      </w:r>
      <w:r w:rsidRPr="00AB458D">
        <w:rPr>
          <w:b/>
          <w:bCs/>
        </w:rPr>
        <w:t>Регламент работы Единой комиссии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5.1. Деятельность Единой комиссии осуществляется на ее заседаниях. Единая комиссия правомочна осуществлять свои функции, если на ее заседании присутствует не менее чем пятьдесят процентов общего числа ее членов.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5.2. Решения Единой комиссии принимаются простым большинством голосов от числа присутствующих на заседании членов. 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5.3. При голосовании каждый член Единой комиссии имеет один голос. Голосование производится открыто. Секретарь Единой комиссии имеет право голоса наравне с членами Единой комиссии.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5.4.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5.5. Решения Единой комиссии оформляются протоколом.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5.6. Единая комиссия может привлекать к своей деятельности экспертов - лиц, обладающих специальными знаниями по предмету конкурса, аукциона, запроса котировок, запроса предложений, что подтверждается соответствующими документами об их образовании и (или) опыте работы. </w:t>
      </w:r>
      <w:proofErr w:type="gramStart"/>
      <w:r w:rsidRPr="00AB458D">
        <w:rPr>
          <w:bCs/>
        </w:rPr>
        <w:t>Экспертами не могут быть лица, которые лично заинтересованы в результатах закупки  (в том числе физические лица, подавшие заявки на участие в конкурсе, аукционе, запросе котировок, запросе предложений, либо состоящие в штате организаций, подавших указанные заявки), либо 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</w:t>
      </w:r>
      <w:proofErr w:type="gramEnd"/>
      <w:r w:rsidRPr="00AB458D">
        <w:rPr>
          <w:bCs/>
        </w:rPr>
        <w:t xml:space="preserve"> участников закупок). Эксперты представляют в комиссию экспертные заключения, которые носят рекомендательный характер. </w:t>
      </w:r>
      <w:r w:rsidRPr="00AB458D">
        <w:rPr>
          <w:bCs/>
        </w:rPr>
        <w:lastRenderedPageBreak/>
        <w:t xml:space="preserve">Экспертные заключения оформляется </w:t>
      </w:r>
      <w:proofErr w:type="gramStart"/>
      <w:r w:rsidRPr="00AB458D">
        <w:rPr>
          <w:bCs/>
        </w:rPr>
        <w:t>письменно</w:t>
      </w:r>
      <w:proofErr w:type="gramEnd"/>
      <w:r w:rsidRPr="00AB458D">
        <w:rPr>
          <w:bCs/>
        </w:rPr>
        <w:t xml:space="preserve"> и прикладываются к соответствующему протоколу решения комиссии.</w:t>
      </w:r>
    </w:p>
    <w:p w:rsidR="00AB458D" w:rsidRPr="00AB458D" w:rsidRDefault="00AB458D" w:rsidP="00AB458D">
      <w:pPr>
        <w:spacing w:line="276" w:lineRule="auto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6.Ответственность членов Единой комиссии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6.1.Члены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6.2.Член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главы администрации МО 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района.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6.3. 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Председателю Единой комиссии. Председатель Единой комиссии сообщает об этом главе администрации МО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области. 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>6.4.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AB458D" w:rsidRDefault="00AB458D">
      <w:pPr>
        <w:spacing w:line="840" w:lineRule="auto"/>
        <w:rPr>
          <w:bCs/>
        </w:rPr>
      </w:pPr>
      <w:r>
        <w:rPr>
          <w:bCs/>
        </w:rPr>
        <w:br w:type="page"/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lastRenderedPageBreak/>
        <w:t>Утверждено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>постановлением администрации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 xml:space="preserve">муниципального образования 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>Ленинградской области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>от 30 декабря 2019 года № 83</w:t>
      </w:r>
    </w:p>
    <w:p w:rsidR="00AB458D" w:rsidRPr="00AB458D" w:rsidRDefault="00AB458D" w:rsidP="00AB458D">
      <w:pPr>
        <w:spacing w:line="276" w:lineRule="auto"/>
        <w:ind w:firstLine="709"/>
        <w:jc w:val="right"/>
        <w:rPr>
          <w:bCs/>
        </w:rPr>
      </w:pPr>
      <w:r w:rsidRPr="00AB458D">
        <w:rPr>
          <w:bCs/>
        </w:rPr>
        <w:t xml:space="preserve"> (приложение 2)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center"/>
        <w:rPr>
          <w:b/>
          <w:bCs/>
        </w:rPr>
      </w:pPr>
      <w:r w:rsidRPr="00AB458D">
        <w:rPr>
          <w:b/>
          <w:bCs/>
        </w:rPr>
        <w:t>СОСТАВ</w:t>
      </w:r>
    </w:p>
    <w:p w:rsidR="00AB458D" w:rsidRPr="00AB458D" w:rsidRDefault="00AB458D" w:rsidP="00AB458D">
      <w:pPr>
        <w:spacing w:line="276" w:lineRule="auto"/>
        <w:ind w:firstLine="709"/>
        <w:jc w:val="center"/>
        <w:rPr>
          <w:b/>
          <w:bCs/>
        </w:rPr>
      </w:pPr>
      <w:r w:rsidRPr="00AB458D">
        <w:rPr>
          <w:b/>
          <w:bCs/>
        </w:rPr>
        <w:t xml:space="preserve">Единой комиссии по осуществлению закупок администрации муниципального образования </w:t>
      </w:r>
      <w:proofErr w:type="spellStart"/>
      <w:r w:rsidRPr="00AB458D">
        <w:rPr>
          <w:b/>
          <w:bCs/>
        </w:rPr>
        <w:t>Селивановское</w:t>
      </w:r>
      <w:proofErr w:type="spellEnd"/>
      <w:r w:rsidRPr="00AB458D">
        <w:rPr>
          <w:b/>
          <w:bCs/>
        </w:rPr>
        <w:t xml:space="preserve"> сельское поселение</w:t>
      </w:r>
    </w:p>
    <w:p w:rsidR="00AB458D" w:rsidRPr="00AB458D" w:rsidRDefault="00AB458D" w:rsidP="00AB458D">
      <w:pPr>
        <w:spacing w:line="276" w:lineRule="auto"/>
        <w:ind w:firstLine="709"/>
        <w:jc w:val="center"/>
        <w:rPr>
          <w:b/>
          <w:bCs/>
        </w:rPr>
      </w:pPr>
      <w:proofErr w:type="spellStart"/>
      <w:r w:rsidRPr="00AB458D">
        <w:rPr>
          <w:b/>
          <w:bCs/>
        </w:rPr>
        <w:t>Волховского</w:t>
      </w:r>
      <w:proofErr w:type="spellEnd"/>
      <w:r w:rsidRPr="00AB458D">
        <w:rPr>
          <w:b/>
          <w:bCs/>
        </w:rPr>
        <w:t xml:space="preserve"> муниципального района Ленинградской области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Председатель Единой комиссии: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 w:rsidRPr="00AB458D">
        <w:rPr>
          <w:bCs/>
        </w:rPr>
        <w:t xml:space="preserve">Петрова Марина Федоровна – глава 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Заместитель председателя Единой комиссии: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  <w:proofErr w:type="spellStart"/>
      <w:r w:rsidRPr="00AB458D">
        <w:rPr>
          <w:bCs/>
        </w:rPr>
        <w:t>Мухсидинова</w:t>
      </w:r>
      <w:proofErr w:type="spellEnd"/>
      <w:r w:rsidRPr="00AB458D">
        <w:rPr>
          <w:bCs/>
        </w:rPr>
        <w:t xml:space="preserve"> Мария Николаевна – главный бухгалтер 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области;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Секретарь Единой комиссии: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  <w:proofErr w:type="spellStart"/>
      <w:r>
        <w:rPr>
          <w:bCs/>
        </w:rPr>
        <w:t>Никитичева</w:t>
      </w:r>
      <w:proofErr w:type="spellEnd"/>
      <w:r>
        <w:rPr>
          <w:bCs/>
        </w:rPr>
        <w:t xml:space="preserve"> Антонина Витальевна – специалист по общим вопросам МСУ администрации </w:t>
      </w:r>
      <w:r w:rsidRPr="00AB458D">
        <w:rPr>
          <w:bCs/>
        </w:rPr>
        <w:t xml:space="preserve">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области;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</w:p>
    <w:p w:rsidR="00AB458D" w:rsidRPr="00AB458D" w:rsidRDefault="00AB458D" w:rsidP="00AB458D">
      <w:pPr>
        <w:spacing w:line="276" w:lineRule="auto"/>
        <w:ind w:firstLine="709"/>
        <w:jc w:val="both"/>
        <w:rPr>
          <w:b/>
          <w:bCs/>
        </w:rPr>
      </w:pPr>
      <w:r w:rsidRPr="00AB458D">
        <w:rPr>
          <w:b/>
          <w:bCs/>
        </w:rPr>
        <w:t>Члены Единой комиссии:</w:t>
      </w:r>
    </w:p>
    <w:p w:rsidR="00AB458D" w:rsidRDefault="00AB458D" w:rsidP="00AB458D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Калмыкова Елена Николаевна – специалист по имущественным отношениям и ПС </w:t>
      </w:r>
      <w:r w:rsidRPr="00AB458D">
        <w:rPr>
          <w:bCs/>
        </w:rPr>
        <w:t xml:space="preserve">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Данилов Николай Борисович – специалист по благоустройству, ЖКХ, ГО и ЧС </w:t>
      </w:r>
      <w:r w:rsidRPr="00AB458D">
        <w:rPr>
          <w:bCs/>
        </w:rPr>
        <w:t xml:space="preserve">администрации муниципального образования </w:t>
      </w:r>
      <w:proofErr w:type="spellStart"/>
      <w:r w:rsidRPr="00AB458D">
        <w:rPr>
          <w:bCs/>
        </w:rPr>
        <w:t>Селивановское</w:t>
      </w:r>
      <w:proofErr w:type="spellEnd"/>
      <w:r w:rsidRPr="00AB458D">
        <w:rPr>
          <w:bCs/>
        </w:rPr>
        <w:t xml:space="preserve"> сельское поселение </w:t>
      </w:r>
      <w:proofErr w:type="spellStart"/>
      <w:r w:rsidRPr="00AB458D">
        <w:rPr>
          <w:bCs/>
        </w:rPr>
        <w:t>Волховского</w:t>
      </w:r>
      <w:proofErr w:type="spellEnd"/>
      <w:r w:rsidRPr="00AB458D">
        <w:rPr>
          <w:bCs/>
        </w:rPr>
        <w:t xml:space="preserve"> муниципального района Ленинградской области;</w:t>
      </w:r>
    </w:p>
    <w:p w:rsidR="00AB458D" w:rsidRPr="00AB458D" w:rsidRDefault="00AB458D" w:rsidP="00AB458D">
      <w:pPr>
        <w:spacing w:line="276" w:lineRule="auto"/>
        <w:ind w:firstLine="709"/>
        <w:jc w:val="both"/>
        <w:rPr>
          <w:bCs/>
        </w:rPr>
      </w:pPr>
    </w:p>
    <w:p w:rsidR="00137150" w:rsidRDefault="00137150" w:rsidP="00AB458D">
      <w:bookmarkStart w:id="0" w:name="_GoBack"/>
      <w:bookmarkEnd w:id="0"/>
    </w:p>
    <w:sectPr w:rsidR="00137150" w:rsidSect="00AB45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9CC"/>
    <w:multiLevelType w:val="hybridMultilevel"/>
    <w:tmpl w:val="9FECB8B8"/>
    <w:lvl w:ilvl="0" w:tplc="65C4AE1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D"/>
    <w:rsid w:val="00137150"/>
    <w:rsid w:val="00A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A4EB5FB7D15C02681BC36D10EB5E34D217AAA3752C738A2814108D06AC970FD66171F021453C78247DDC43E951751013442EFE1DDBEE1B1Ao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2020-02-13T05:30:00Z</cp:lastPrinted>
  <dcterms:created xsi:type="dcterms:W3CDTF">2020-02-13T05:18:00Z</dcterms:created>
  <dcterms:modified xsi:type="dcterms:W3CDTF">2020-02-13T05:31:00Z</dcterms:modified>
</cp:coreProperties>
</file>