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C" w:rsidRDefault="004662DC" w:rsidP="004662D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5AB9E7D" wp14:editId="03EBFEDA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DC" w:rsidRDefault="004662DC" w:rsidP="0046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62DC" w:rsidRDefault="004662DC" w:rsidP="00466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62DC" w:rsidRDefault="004662DC" w:rsidP="004662DC">
      <w:pPr>
        <w:rPr>
          <w:sz w:val="28"/>
          <w:szCs w:val="28"/>
        </w:rPr>
      </w:pPr>
      <w:r>
        <w:rPr>
          <w:sz w:val="28"/>
          <w:szCs w:val="28"/>
        </w:rPr>
        <w:t xml:space="preserve">от 15 июня 2021 года                                                            </w:t>
      </w:r>
      <w:r w:rsidR="001E174C">
        <w:rPr>
          <w:sz w:val="28"/>
          <w:szCs w:val="28"/>
        </w:rPr>
        <w:t xml:space="preserve">                            № 54</w:t>
      </w:r>
    </w:p>
    <w:p w:rsidR="004662DC" w:rsidRDefault="004662DC" w:rsidP="004662DC">
      <w:pPr>
        <w:rPr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  <w:r w:rsidRPr="004662DC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4662DC" w:rsidRDefault="004662DC" w:rsidP="004662DC">
      <w:pPr>
        <w:jc w:val="center"/>
        <w:rPr>
          <w:b/>
          <w:bCs/>
          <w:sz w:val="28"/>
          <w:szCs w:val="28"/>
        </w:rPr>
      </w:pPr>
      <w:r w:rsidRPr="004662DC">
        <w:rPr>
          <w:b/>
          <w:sz w:val="28"/>
          <w:szCs w:val="28"/>
        </w:rPr>
        <w:t>№ 02 от 12 января 2015 года</w:t>
      </w:r>
      <w:r>
        <w:rPr>
          <w:sz w:val="28"/>
          <w:szCs w:val="28"/>
        </w:rPr>
        <w:t xml:space="preserve"> «</w:t>
      </w:r>
      <w:r w:rsidRPr="004662DC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 на территории МО </w:t>
      </w:r>
      <w:proofErr w:type="spellStart"/>
      <w:r w:rsidRPr="004662DC">
        <w:rPr>
          <w:b/>
          <w:bCs/>
          <w:sz w:val="28"/>
          <w:szCs w:val="28"/>
        </w:rPr>
        <w:t>Селивановское</w:t>
      </w:r>
      <w:proofErr w:type="spellEnd"/>
      <w:r w:rsidRPr="004662DC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</w:p>
    <w:p w:rsidR="004662DC" w:rsidRDefault="004662DC" w:rsidP="004662DC">
      <w:pPr>
        <w:jc w:val="both"/>
        <w:rPr>
          <w:sz w:val="28"/>
          <w:szCs w:val="28"/>
        </w:rPr>
      </w:pPr>
    </w:p>
    <w:p w:rsidR="004662DC" w:rsidRDefault="004662DC" w:rsidP="004662DC">
      <w:pPr>
        <w:ind w:firstLine="709"/>
        <w:jc w:val="both"/>
        <w:rPr>
          <w:sz w:val="28"/>
          <w:szCs w:val="28"/>
        </w:rPr>
      </w:pPr>
      <w:r w:rsidRPr="004662DC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4662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</w:t>
      </w:r>
      <w:r w:rsidR="001E174C">
        <w:rPr>
          <w:sz w:val="28"/>
          <w:szCs w:val="28"/>
        </w:rPr>
        <w:t xml:space="preserve"> государственных и муниципальных</w:t>
      </w:r>
      <w:r w:rsidRPr="004662D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», а также на основании Методических рекомендаций по оценке технических заключений специализированных организаций по обследованию технического состояния многоквартирных домов, утвержденных 30.12.2020 года </w:t>
      </w:r>
      <w:proofErr w:type="spellStart"/>
      <w:r>
        <w:rPr>
          <w:sz w:val="28"/>
          <w:szCs w:val="28"/>
        </w:rPr>
        <w:t>Госкорпорацией</w:t>
      </w:r>
      <w:proofErr w:type="spellEnd"/>
      <w:r>
        <w:rPr>
          <w:sz w:val="28"/>
          <w:szCs w:val="28"/>
        </w:rPr>
        <w:t xml:space="preserve"> «Фонд содействия реформированию ЖКХ»,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4662DC" w:rsidRDefault="004662DC" w:rsidP="004662DC">
      <w:pPr>
        <w:jc w:val="center"/>
        <w:rPr>
          <w:b/>
          <w:sz w:val="28"/>
          <w:szCs w:val="28"/>
        </w:rPr>
      </w:pPr>
      <w:r w:rsidRPr="004662DC">
        <w:rPr>
          <w:b/>
          <w:sz w:val="28"/>
          <w:szCs w:val="28"/>
        </w:rPr>
        <w:t>ПОСТАНОВЛЯЕТ:</w:t>
      </w:r>
    </w:p>
    <w:p w:rsidR="004662DC" w:rsidRDefault="004662DC" w:rsidP="00466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постановление администрации № 02 от 12 января 2015 года:</w:t>
      </w:r>
    </w:p>
    <w:p w:rsidR="004662DC" w:rsidRDefault="004662DC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174C">
        <w:rPr>
          <w:sz w:val="28"/>
          <w:szCs w:val="28"/>
        </w:rPr>
        <w:t>Внести изменения в раздел</w:t>
      </w:r>
      <w:r w:rsidR="00F0253D">
        <w:rPr>
          <w:sz w:val="28"/>
          <w:szCs w:val="28"/>
        </w:rPr>
        <w:t xml:space="preserve"> 4 «</w:t>
      </w:r>
      <w:r w:rsidR="00F0253D" w:rsidRPr="00F0253D">
        <w:rPr>
          <w:sz w:val="28"/>
          <w:szCs w:val="28"/>
        </w:rPr>
        <w:t>Состав, последовательность и ср</w:t>
      </w:r>
      <w:r w:rsidR="00F0253D">
        <w:rPr>
          <w:sz w:val="28"/>
          <w:szCs w:val="28"/>
        </w:rPr>
        <w:t xml:space="preserve">оки выполнения административных </w:t>
      </w:r>
      <w:r w:rsidR="00F0253D" w:rsidRPr="00F0253D">
        <w:rPr>
          <w:sz w:val="28"/>
          <w:szCs w:val="28"/>
        </w:rPr>
        <w:t>процедур, требования к порядку их выполнения</w:t>
      </w:r>
      <w:r w:rsidR="00F0253D">
        <w:rPr>
          <w:sz w:val="28"/>
          <w:szCs w:val="28"/>
        </w:rPr>
        <w:t xml:space="preserve">», </w:t>
      </w:r>
      <w:proofErr w:type="spellStart"/>
      <w:r w:rsidR="00F0253D">
        <w:rPr>
          <w:sz w:val="28"/>
          <w:szCs w:val="28"/>
        </w:rPr>
        <w:t>п.п</w:t>
      </w:r>
      <w:proofErr w:type="spellEnd"/>
      <w:r w:rsidR="00F0253D">
        <w:rPr>
          <w:sz w:val="28"/>
          <w:szCs w:val="28"/>
        </w:rPr>
        <w:t>. 3.3.11</w:t>
      </w:r>
      <w:r w:rsidR="001E174C">
        <w:rPr>
          <w:sz w:val="28"/>
          <w:szCs w:val="28"/>
        </w:rPr>
        <w:t xml:space="preserve"> п. 3.3</w:t>
      </w:r>
      <w:r w:rsidR="00F0253D">
        <w:rPr>
          <w:sz w:val="28"/>
          <w:szCs w:val="28"/>
        </w:rPr>
        <w:t xml:space="preserve"> читать в новой редакции:</w:t>
      </w:r>
    </w:p>
    <w:p w:rsid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По результатам рассмотрения представленных заявителем документов, акта обследования помещения Комиссия принимает одно из следу</w:t>
      </w:r>
      <w:r w:rsidR="001E174C">
        <w:rPr>
          <w:sz w:val="28"/>
          <w:szCs w:val="28"/>
        </w:rPr>
        <w:t>ющих решений</w:t>
      </w:r>
      <w:r w:rsidRPr="00F0253D">
        <w:rPr>
          <w:sz w:val="28"/>
          <w:szCs w:val="28"/>
        </w:rPr>
        <w:t>: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F0253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53D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F0253D" w:rsidRDefault="00F0253D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53D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0253D" w:rsidRDefault="00F0253D" w:rsidP="00F0253D">
      <w:pPr>
        <w:ind w:firstLine="709"/>
        <w:jc w:val="both"/>
        <w:rPr>
          <w:sz w:val="28"/>
          <w:szCs w:val="28"/>
        </w:rPr>
      </w:pPr>
      <w:proofErr w:type="gramStart"/>
      <w:r w:rsidRPr="00F0253D">
        <w:rPr>
          <w:sz w:val="28"/>
          <w:szCs w:val="28"/>
        </w:rPr>
        <w:lastRenderedPageBreak/>
        <w:t xml:space="preserve">В соответствии с </w:t>
      </w:r>
      <w:proofErr w:type="spellStart"/>
      <w:r w:rsidRPr="00F0253D">
        <w:rPr>
          <w:sz w:val="28"/>
          <w:szCs w:val="28"/>
        </w:rPr>
        <w:t>абз</w:t>
      </w:r>
      <w:proofErr w:type="spellEnd"/>
      <w:r w:rsidRPr="00F0253D">
        <w:rPr>
          <w:sz w:val="28"/>
          <w:szCs w:val="28"/>
        </w:rPr>
        <w:t>. 7 п. 44 Положения</w:t>
      </w:r>
      <w:r>
        <w:rPr>
          <w:sz w:val="28"/>
          <w:szCs w:val="28"/>
        </w:rPr>
        <w:t xml:space="preserve"> </w:t>
      </w:r>
      <w:r w:rsidRPr="00F0253D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</w:t>
      </w:r>
      <w:r>
        <w:rPr>
          <w:sz w:val="28"/>
          <w:szCs w:val="28"/>
        </w:rPr>
        <w:t xml:space="preserve">ма садовым домом", утвержденного </w:t>
      </w:r>
      <w:r w:rsidRPr="00F0253D">
        <w:rPr>
          <w:sz w:val="28"/>
          <w:szCs w:val="28"/>
        </w:rPr>
        <w:t>постановлением Правительства Российско</w:t>
      </w:r>
      <w:r>
        <w:rPr>
          <w:sz w:val="28"/>
          <w:szCs w:val="28"/>
        </w:rPr>
        <w:t xml:space="preserve">й Федерации от 28 января 2006 года за № 47, </w:t>
      </w:r>
      <w:r w:rsidRPr="00F0253D">
        <w:rPr>
          <w:sz w:val="28"/>
          <w:szCs w:val="28"/>
        </w:rPr>
        <w:t>решение межведомственной комиссии в части выявления оснований для признания многоквартирного дома аварийным и</w:t>
      </w:r>
      <w:proofErr w:type="gramEnd"/>
      <w:r w:rsidRPr="00F0253D">
        <w:rPr>
          <w:sz w:val="28"/>
          <w:szCs w:val="28"/>
        </w:rPr>
        <w:t xml:space="preserve"> подлежащим сносу или реконструкции может основываться только на результатах, изложенных в заключени</w:t>
      </w:r>
      <w:proofErr w:type="gramStart"/>
      <w:r w:rsidRPr="00F0253D">
        <w:rPr>
          <w:sz w:val="28"/>
          <w:szCs w:val="28"/>
        </w:rPr>
        <w:t>и</w:t>
      </w:r>
      <w:proofErr w:type="gramEnd"/>
      <w:r w:rsidRPr="00F0253D">
        <w:rPr>
          <w:sz w:val="28"/>
          <w:szCs w:val="28"/>
        </w:rPr>
        <w:t xml:space="preserve"> специализированной организации, проводящей обследование.</w:t>
      </w:r>
    </w:p>
    <w:p w:rsidR="00F0253D" w:rsidRDefault="00F0253D" w:rsidP="00F0253D">
      <w:pPr>
        <w:ind w:firstLine="709"/>
        <w:jc w:val="both"/>
        <w:rPr>
          <w:bCs/>
          <w:sz w:val="28"/>
          <w:szCs w:val="28"/>
        </w:rPr>
      </w:pPr>
      <w:r w:rsidRPr="00F0253D">
        <w:rPr>
          <w:bCs/>
          <w:sz w:val="28"/>
          <w:szCs w:val="28"/>
        </w:rPr>
        <w:t>Специализированная организация - это юридическое лицо, являющееся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конструкций.</w:t>
      </w:r>
    </w:p>
    <w:p w:rsid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Специализированная организация проводит обследование технического состояния МКД в соответствии с ГОСТ 31937-2011 "Здания и сооружения. Правила обследования и мониторинга технического состояния" или СП 454.1325800.2019 "Здания жилые многоквартирные. Правила оценки аварийного и ограниченно-работоспособного технического состояния"</w:t>
      </w:r>
      <w:r>
        <w:rPr>
          <w:sz w:val="28"/>
          <w:szCs w:val="28"/>
        </w:rPr>
        <w:t>.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По результатам обследования специализированная организация выдаёт техническое заключение, в котором устанавливается одна из следующих категорий технического состояния (КТС) обследованного здания: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- нормативное техническое состояние;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- работоспособное техническое состояние;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- ограниченно-работоспособное техническое состояние;</w:t>
      </w:r>
    </w:p>
    <w:p w:rsidR="00F0253D" w:rsidRPr="00F0253D" w:rsidRDefault="00F0253D" w:rsidP="00F0253D">
      <w:pPr>
        <w:ind w:firstLine="709"/>
        <w:jc w:val="both"/>
        <w:rPr>
          <w:sz w:val="28"/>
          <w:szCs w:val="28"/>
        </w:rPr>
      </w:pPr>
      <w:r w:rsidRPr="00F0253D">
        <w:rPr>
          <w:sz w:val="28"/>
          <w:szCs w:val="28"/>
        </w:rPr>
        <w:t>- аварийное техническое состояние.</w:t>
      </w:r>
    </w:p>
    <w:p w:rsidR="00F0253D" w:rsidRDefault="00D6626D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D6626D" w:rsidRDefault="00D6626D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26D" w:rsidRDefault="00D6626D" w:rsidP="00F0253D">
      <w:pPr>
        <w:ind w:firstLine="709"/>
        <w:jc w:val="both"/>
        <w:rPr>
          <w:sz w:val="28"/>
          <w:szCs w:val="28"/>
        </w:rPr>
      </w:pPr>
    </w:p>
    <w:p w:rsidR="00D6626D" w:rsidRDefault="00D6626D" w:rsidP="00F0253D">
      <w:pPr>
        <w:ind w:firstLine="709"/>
        <w:jc w:val="both"/>
        <w:rPr>
          <w:sz w:val="28"/>
          <w:szCs w:val="28"/>
        </w:rPr>
      </w:pPr>
    </w:p>
    <w:p w:rsidR="00D6626D" w:rsidRDefault="00D6626D" w:rsidP="00F0253D">
      <w:pPr>
        <w:ind w:firstLine="709"/>
        <w:jc w:val="both"/>
        <w:rPr>
          <w:sz w:val="28"/>
          <w:szCs w:val="28"/>
        </w:rPr>
      </w:pPr>
    </w:p>
    <w:p w:rsidR="00D6626D" w:rsidRDefault="00D6626D" w:rsidP="00D662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626D" w:rsidRPr="00F0253D" w:rsidRDefault="00D6626D" w:rsidP="00D66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</w:t>
      </w:r>
      <w:r w:rsidR="001E174C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М.Ф. Петрова</w:t>
      </w:r>
    </w:p>
    <w:p w:rsidR="00F0253D" w:rsidRPr="004662DC" w:rsidRDefault="00F0253D" w:rsidP="00F0253D">
      <w:pPr>
        <w:ind w:firstLine="709"/>
        <w:jc w:val="both"/>
        <w:rPr>
          <w:sz w:val="28"/>
          <w:szCs w:val="28"/>
        </w:rPr>
      </w:pPr>
    </w:p>
    <w:p w:rsidR="004662DC" w:rsidRPr="004662DC" w:rsidRDefault="004662DC" w:rsidP="004662DC">
      <w:pPr>
        <w:rPr>
          <w:b/>
          <w:sz w:val="28"/>
          <w:szCs w:val="28"/>
        </w:rPr>
      </w:pPr>
    </w:p>
    <w:p w:rsidR="00C56821" w:rsidRDefault="001E174C"/>
    <w:sectPr w:rsidR="00C56821" w:rsidSect="00F025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6"/>
    <w:rsid w:val="001E174C"/>
    <w:rsid w:val="004409D9"/>
    <w:rsid w:val="004662DC"/>
    <w:rsid w:val="006E3016"/>
    <w:rsid w:val="008A475B"/>
    <w:rsid w:val="00D6626D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2</cp:revision>
  <cp:lastPrinted>2021-06-17T06:17:00Z</cp:lastPrinted>
  <dcterms:created xsi:type="dcterms:W3CDTF">2021-06-17T06:17:00Z</dcterms:created>
  <dcterms:modified xsi:type="dcterms:W3CDTF">2021-06-17T06:17:00Z</dcterms:modified>
</cp:coreProperties>
</file>