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8" w:rsidRDefault="008543E8" w:rsidP="008543E8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761EF1E4" wp14:editId="1C32B5EF">
            <wp:extent cx="704850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8" w:rsidRDefault="008543E8" w:rsidP="008543E8">
      <w:pPr>
        <w:jc w:val="center"/>
        <w:rPr>
          <w:b/>
        </w:rPr>
      </w:pPr>
      <w:r>
        <w:rPr>
          <w:b/>
        </w:rPr>
        <w:t>АДМИНИСТРАЦИЯ</w:t>
      </w:r>
    </w:p>
    <w:p w:rsidR="008543E8" w:rsidRDefault="008543E8" w:rsidP="008543E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543E8" w:rsidRDefault="008543E8" w:rsidP="008543E8">
      <w:pPr>
        <w:jc w:val="center"/>
        <w:rPr>
          <w:b/>
        </w:rPr>
      </w:pPr>
      <w:r>
        <w:rPr>
          <w:b/>
        </w:rPr>
        <w:t>СЕЛИВАНОВСКОЕ СЕЛЬСКОЕ ПОСЕЛЕНИЕ</w:t>
      </w:r>
    </w:p>
    <w:p w:rsidR="008543E8" w:rsidRDefault="008543E8" w:rsidP="008543E8">
      <w:pPr>
        <w:jc w:val="center"/>
        <w:rPr>
          <w:b/>
        </w:rPr>
      </w:pPr>
      <w:r>
        <w:rPr>
          <w:b/>
        </w:rPr>
        <w:t>Волховского  муниципального района</w:t>
      </w:r>
    </w:p>
    <w:p w:rsidR="008543E8" w:rsidRDefault="008543E8" w:rsidP="008543E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543E8" w:rsidRDefault="008543E8" w:rsidP="008543E8"/>
    <w:p w:rsidR="008543E8" w:rsidRDefault="008543E8" w:rsidP="008543E8"/>
    <w:p w:rsidR="008543E8" w:rsidRDefault="008543E8" w:rsidP="008543E8">
      <w:pPr>
        <w:jc w:val="center"/>
        <w:rPr>
          <w:b/>
        </w:rPr>
      </w:pPr>
      <w:r>
        <w:rPr>
          <w:b/>
        </w:rPr>
        <w:t>ПОСТАНОВЛЕНИЕ</w:t>
      </w:r>
    </w:p>
    <w:p w:rsidR="008543E8" w:rsidRDefault="008543E8" w:rsidP="008543E8">
      <w:pPr>
        <w:jc w:val="center"/>
        <w:rPr>
          <w:b/>
        </w:rPr>
      </w:pPr>
    </w:p>
    <w:p w:rsidR="008543E8" w:rsidRDefault="00A05559" w:rsidP="008543E8">
      <w:pPr>
        <w:jc w:val="center"/>
      </w:pPr>
      <w:r>
        <w:t xml:space="preserve"> от 25</w:t>
      </w:r>
      <w:r w:rsidR="008543E8">
        <w:t xml:space="preserve"> марта 2022</w:t>
      </w:r>
      <w:r w:rsidR="008543E8" w:rsidRPr="00971BE0">
        <w:t xml:space="preserve"> года                                                                     </w:t>
      </w:r>
      <w:r w:rsidR="008543E8">
        <w:t xml:space="preserve">           </w:t>
      </w:r>
      <w:r w:rsidR="008543E8" w:rsidRPr="00971BE0">
        <w:t>№</w:t>
      </w:r>
      <w:r w:rsidR="008543E8">
        <w:t xml:space="preserve"> 18</w:t>
      </w:r>
    </w:p>
    <w:p w:rsidR="008543E8" w:rsidRDefault="008543E8" w:rsidP="008543E8">
      <w:pPr>
        <w:spacing w:line="276" w:lineRule="auto"/>
        <w:jc w:val="center"/>
        <w:rPr>
          <w:b/>
        </w:rPr>
      </w:pPr>
    </w:p>
    <w:p w:rsidR="008543E8" w:rsidRDefault="008543E8" w:rsidP="008543E8">
      <w:pPr>
        <w:spacing w:line="276" w:lineRule="auto"/>
        <w:jc w:val="center"/>
        <w:rPr>
          <w:b/>
        </w:rPr>
      </w:pPr>
      <w:r w:rsidRPr="00AB458D">
        <w:rPr>
          <w:b/>
        </w:rPr>
        <w:t>О создании единой комиссии по осуществлению закупок администрации муниципального образования Селивановское сельское поселение Волховского муниципального района Ленинградской области</w:t>
      </w:r>
    </w:p>
    <w:p w:rsidR="008543E8" w:rsidRDefault="008543E8" w:rsidP="008543E8">
      <w:pPr>
        <w:spacing w:line="276" w:lineRule="auto"/>
        <w:jc w:val="both"/>
      </w:pPr>
    </w:p>
    <w:p w:rsidR="008543E8" w:rsidRDefault="008543E8" w:rsidP="008543E8">
      <w:pPr>
        <w:spacing w:line="276" w:lineRule="auto"/>
        <w:ind w:firstLine="709"/>
        <w:jc w:val="both"/>
      </w:pPr>
      <w:r w:rsidRPr="00AB458D">
        <w:t xml:space="preserve">В соответствии с Федеральным законом от 5 апреля 2013 года № 44-ФЗ «О контрактной системе в сфере закупок товаров, работ, услуг </w:t>
      </w:r>
      <w:proofErr w:type="gramStart"/>
      <w:r w:rsidRPr="00AB458D">
        <w:t>для</w:t>
      </w:r>
      <w:proofErr w:type="gramEnd"/>
      <w:r w:rsidRPr="00AB458D">
        <w:t xml:space="preserve"> обеспечения государственных и муниципальных нужд», </w:t>
      </w:r>
      <w:r>
        <w:t xml:space="preserve">Федеральным законом от 02.07.2021 года № 360-ФЗ «О внесении изменений в отдельные законодательные акты Российской Федерации», </w:t>
      </w:r>
      <w:r w:rsidRPr="00AB458D">
        <w:t>Уставом муниципального образования Селивановское сельское поселение Волховского муниципального района Ленинградской области,</w:t>
      </w:r>
      <w:r>
        <w:t xml:space="preserve">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8543E8" w:rsidRPr="00AB458D" w:rsidRDefault="008543E8" w:rsidP="008543E8">
      <w:pPr>
        <w:spacing w:line="276" w:lineRule="auto"/>
        <w:jc w:val="center"/>
        <w:rPr>
          <w:b/>
        </w:rPr>
      </w:pPr>
      <w:r>
        <w:rPr>
          <w:b/>
        </w:rPr>
        <w:t>ПОСТАНОВЛЯЕТ</w:t>
      </w:r>
      <w:r w:rsidRPr="00AB458D">
        <w:rPr>
          <w:b/>
        </w:rPr>
        <w:t>:</w:t>
      </w:r>
    </w:p>
    <w:p w:rsidR="008543E8" w:rsidRPr="00AB458D" w:rsidRDefault="008543E8" w:rsidP="008543E8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1.Создать Единую комиссию по осуществлению закупок администрации муниципального образования Селивановское сельское поселение Волховского муниципального района Ленинградской области.</w:t>
      </w:r>
    </w:p>
    <w:p w:rsidR="008543E8" w:rsidRPr="00AB458D" w:rsidRDefault="008543E8" w:rsidP="008543E8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2.Утвердить Положение о Единой комиссии по осуществлению закупок администрации муниципального образования Селивановское сельское поселение Волховского муниципального района Ленинградской области (приложение 1).</w:t>
      </w:r>
    </w:p>
    <w:p w:rsidR="008543E8" w:rsidRDefault="008543E8" w:rsidP="008543E8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3.Утвердить состав Единой комиссии </w:t>
      </w:r>
      <w:bookmarkStart w:id="0" w:name="_GoBack"/>
      <w:r w:rsidRPr="00AB458D">
        <w:rPr>
          <w:bCs/>
        </w:rPr>
        <w:t xml:space="preserve">по осуществлению закупок администрации муниципального образования Селивановское сельское поселение Волховского муниципального района Ленинградской области </w:t>
      </w:r>
      <w:bookmarkEnd w:id="0"/>
      <w:r w:rsidRPr="00AB458D">
        <w:rPr>
          <w:bCs/>
        </w:rPr>
        <w:t>(приложение 2).</w:t>
      </w:r>
    </w:p>
    <w:p w:rsidR="008543E8" w:rsidRDefault="008543E8" w:rsidP="008543E8">
      <w:pPr>
        <w:spacing w:line="276" w:lineRule="auto"/>
        <w:ind w:firstLine="709"/>
        <w:jc w:val="both"/>
        <w:rPr>
          <w:bCs/>
        </w:rPr>
      </w:pPr>
      <w:r>
        <w:rPr>
          <w:bCs/>
        </w:rPr>
        <w:t>4.Постановление администрации № 83 от 30 декабря 2019 года «</w:t>
      </w:r>
      <w:r w:rsidRPr="00A87F98">
        <w:rPr>
          <w:bCs/>
        </w:rPr>
        <w:t>О создании единой комиссии по осуществлению закупок администрации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bCs/>
        </w:rPr>
        <w:t>» признать утратившим силу.</w:t>
      </w:r>
    </w:p>
    <w:p w:rsidR="008543E8" w:rsidRDefault="008543E8" w:rsidP="008543E8">
      <w:pPr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>5.Постановление администрации № 90 от 03 сентября 2020 года «</w:t>
      </w:r>
      <w:r w:rsidRPr="00A87F98">
        <w:rPr>
          <w:bCs/>
        </w:rPr>
        <w:t xml:space="preserve">О внесении изменений и дополнений в постановление № 83 от 30 декабря 2019 </w:t>
      </w:r>
      <w:r>
        <w:rPr>
          <w:bCs/>
        </w:rPr>
        <w:t>года</w:t>
      </w:r>
      <w:r w:rsidRPr="00A87F98">
        <w:rPr>
          <w:bCs/>
        </w:rPr>
        <w:t xml:space="preserve"> </w:t>
      </w:r>
      <w:r>
        <w:rPr>
          <w:bCs/>
        </w:rPr>
        <w:t>«</w:t>
      </w:r>
      <w:r w:rsidRPr="00A87F98">
        <w:rPr>
          <w:bCs/>
        </w:rPr>
        <w:t>О создании единой комиссии по осуществлению закупок администрации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bCs/>
        </w:rPr>
        <w:t>» признать утратившим силу.</w:t>
      </w:r>
    </w:p>
    <w:p w:rsidR="008543E8" w:rsidRPr="00AB458D" w:rsidRDefault="008543E8" w:rsidP="008543E8">
      <w:pPr>
        <w:spacing w:line="276" w:lineRule="auto"/>
        <w:ind w:firstLine="709"/>
        <w:jc w:val="both"/>
        <w:rPr>
          <w:bCs/>
        </w:rPr>
      </w:pPr>
      <w:r>
        <w:rPr>
          <w:bCs/>
        </w:rPr>
        <w:t>6.Настоящее постановление подлежит</w:t>
      </w:r>
      <w:r w:rsidRPr="00AB458D">
        <w:rPr>
          <w:bCs/>
        </w:rPr>
        <w:t xml:space="preserve"> официал</w:t>
      </w:r>
      <w:r>
        <w:rPr>
          <w:bCs/>
        </w:rPr>
        <w:t>ьному опубликованию</w:t>
      </w:r>
      <w:r w:rsidRPr="00AB458D">
        <w:rPr>
          <w:bCs/>
        </w:rPr>
        <w:t xml:space="preserve"> в газет</w:t>
      </w:r>
      <w:r>
        <w:rPr>
          <w:bCs/>
        </w:rPr>
        <w:t>е «</w:t>
      </w:r>
      <w:proofErr w:type="spellStart"/>
      <w:r>
        <w:rPr>
          <w:bCs/>
        </w:rPr>
        <w:t>Волховские</w:t>
      </w:r>
      <w:proofErr w:type="spellEnd"/>
      <w:r>
        <w:rPr>
          <w:bCs/>
        </w:rPr>
        <w:t xml:space="preserve"> Огни» и размещению</w:t>
      </w:r>
      <w:r w:rsidRPr="00AB458D">
        <w:rPr>
          <w:bCs/>
        </w:rPr>
        <w:t xml:space="preserve"> на официальном сайте  администрации в сети Интернет.</w:t>
      </w:r>
    </w:p>
    <w:p w:rsidR="008543E8" w:rsidRDefault="008543E8" w:rsidP="008543E8">
      <w:pPr>
        <w:spacing w:line="276" w:lineRule="auto"/>
        <w:ind w:firstLine="709"/>
        <w:jc w:val="both"/>
        <w:rPr>
          <w:bCs/>
        </w:rPr>
      </w:pPr>
      <w:r>
        <w:rPr>
          <w:bCs/>
        </w:rPr>
        <w:t>7.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настоящим</w:t>
      </w:r>
      <w:r w:rsidRPr="00AB458D">
        <w:rPr>
          <w:bCs/>
        </w:rPr>
        <w:t xml:space="preserve"> постановлением оставляю за собой.</w:t>
      </w:r>
    </w:p>
    <w:p w:rsidR="008543E8" w:rsidRDefault="008543E8" w:rsidP="008543E8">
      <w:pPr>
        <w:spacing w:line="276" w:lineRule="auto"/>
        <w:jc w:val="both"/>
        <w:rPr>
          <w:bCs/>
        </w:rPr>
      </w:pPr>
    </w:p>
    <w:p w:rsidR="008543E8" w:rsidRDefault="008543E8" w:rsidP="008543E8">
      <w:pPr>
        <w:spacing w:line="276" w:lineRule="auto"/>
        <w:jc w:val="both"/>
        <w:rPr>
          <w:bCs/>
        </w:rPr>
      </w:pPr>
    </w:p>
    <w:p w:rsidR="008543E8" w:rsidRDefault="008543E8" w:rsidP="008543E8">
      <w:pPr>
        <w:spacing w:line="276" w:lineRule="auto"/>
        <w:jc w:val="both"/>
        <w:rPr>
          <w:bCs/>
        </w:rPr>
      </w:pPr>
    </w:p>
    <w:p w:rsidR="008543E8" w:rsidRPr="00AB458D" w:rsidRDefault="008543E8" w:rsidP="008543E8">
      <w:pPr>
        <w:spacing w:line="276" w:lineRule="auto"/>
        <w:jc w:val="both"/>
        <w:rPr>
          <w:bCs/>
        </w:rPr>
      </w:pPr>
      <w:r w:rsidRPr="00AB458D">
        <w:rPr>
          <w:bCs/>
        </w:rPr>
        <w:t>Глава администрации</w:t>
      </w:r>
    </w:p>
    <w:p w:rsidR="008543E8" w:rsidRDefault="008543E8" w:rsidP="008543E8">
      <w:pPr>
        <w:spacing w:line="276" w:lineRule="auto"/>
        <w:jc w:val="both"/>
        <w:rPr>
          <w:bCs/>
        </w:rPr>
      </w:pPr>
      <w:r w:rsidRPr="00AB458D">
        <w:rPr>
          <w:bCs/>
        </w:rPr>
        <w:t xml:space="preserve">МО Селивановское сельское поселение   </w:t>
      </w:r>
      <w:r>
        <w:rPr>
          <w:bCs/>
        </w:rPr>
        <w:t xml:space="preserve">                                        </w:t>
      </w:r>
      <w:proofErr w:type="spellStart"/>
      <w:r w:rsidRPr="00AB458D">
        <w:rPr>
          <w:bCs/>
        </w:rPr>
        <w:t>М.Ф.Петрова</w:t>
      </w:r>
      <w:proofErr w:type="spellEnd"/>
    </w:p>
    <w:p w:rsidR="008543E8" w:rsidRDefault="008543E8" w:rsidP="008543E8">
      <w:pPr>
        <w:spacing w:line="840" w:lineRule="auto"/>
        <w:rPr>
          <w:bCs/>
        </w:rPr>
      </w:pPr>
      <w:r>
        <w:rPr>
          <w:bCs/>
        </w:rPr>
        <w:br w:type="page"/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lastRenderedPageBreak/>
        <w:t>Утверждено</w:t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t>постановлением администрации</w:t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t xml:space="preserve">муниципального образования </w:t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t xml:space="preserve">Селивановское сельское поселение </w:t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t>Волховского муниципального района</w:t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t>Ленинградской области</w:t>
      </w:r>
    </w:p>
    <w:p w:rsidR="008543E8" w:rsidRPr="00AB458D" w:rsidRDefault="00A05559" w:rsidP="008543E8">
      <w:pPr>
        <w:spacing w:line="276" w:lineRule="auto"/>
        <w:jc w:val="right"/>
        <w:rPr>
          <w:bCs/>
        </w:rPr>
      </w:pPr>
      <w:r>
        <w:rPr>
          <w:bCs/>
        </w:rPr>
        <w:t>от 25</w:t>
      </w:r>
      <w:r w:rsidR="008543E8">
        <w:rPr>
          <w:bCs/>
        </w:rPr>
        <w:t xml:space="preserve"> марта 2022 года № 18</w:t>
      </w:r>
    </w:p>
    <w:p w:rsidR="008543E8" w:rsidRPr="00AB458D" w:rsidRDefault="008543E8" w:rsidP="008543E8">
      <w:pPr>
        <w:spacing w:line="276" w:lineRule="auto"/>
        <w:jc w:val="right"/>
        <w:rPr>
          <w:bCs/>
        </w:rPr>
      </w:pPr>
      <w:r w:rsidRPr="00AB458D">
        <w:rPr>
          <w:bCs/>
        </w:rPr>
        <w:t>(приложение 1)</w:t>
      </w:r>
    </w:p>
    <w:p w:rsidR="008543E8" w:rsidRPr="00AB458D" w:rsidRDefault="008543E8" w:rsidP="008543E8">
      <w:pPr>
        <w:spacing w:line="276" w:lineRule="auto"/>
        <w:jc w:val="both"/>
        <w:rPr>
          <w:bCs/>
        </w:rPr>
      </w:pPr>
    </w:p>
    <w:p w:rsidR="008543E8" w:rsidRPr="00AB458D" w:rsidRDefault="008543E8" w:rsidP="008543E8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ПОЛОЖЕНИЕ</w:t>
      </w:r>
    </w:p>
    <w:p w:rsidR="008543E8" w:rsidRPr="00AB458D" w:rsidRDefault="008543E8" w:rsidP="008543E8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О ЕДИНОЙ КОМИССИИ ПО ОСУЩЕСТВЛЕНИЮ ЗАКУПОК</w:t>
      </w:r>
    </w:p>
    <w:p w:rsidR="008543E8" w:rsidRPr="00AB458D" w:rsidRDefault="008543E8" w:rsidP="008543E8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АДМИНИСТРАЦИИ МУНИЦИПАЛЬНОГО ОБРАЗОВАНИЯ</w:t>
      </w:r>
    </w:p>
    <w:p w:rsidR="008543E8" w:rsidRPr="00AB458D" w:rsidRDefault="008543E8" w:rsidP="008543E8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СЕЛИВАНОВСКОЕ СЕЛЬСКОЕ ПОСЕЛЕНИЕ</w:t>
      </w:r>
    </w:p>
    <w:p w:rsidR="008543E8" w:rsidRPr="00AB458D" w:rsidRDefault="008543E8" w:rsidP="008543E8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ВОЛХОВСКОГО МУНИЦИПАЛЬНОГО РАЙОНА ЛЕНИНГРАДСКОЙ ОБЛАСТИ</w:t>
      </w:r>
    </w:p>
    <w:p w:rsidR="008543E8" w:rsidRDefault="008543E8" w:rsidP="008543E8">
      <w:pPr>
        <w:suppressAutoHyphens/>
        <w:ind w:left="780"/>
        <w:rPr>
          <w:szCs w:val="20"/>
        </w:rPr>
      </w:pPr>
      <w:r w:rsidRPr="008543E8">
        <w:rPr>
          <w:szCs w:val="20"/>
        </w:rPr>
        <w:t xml:space="preserve">                                          </w:t>
      </w:r>
    </w:p>
    <w:p w:rsidR="008543E8" w:rsidRPr="008543E8" w:rsidRDefault="008543E8" w:rsidP="008543E8">
      <w:pPr>
        <w:suppressAutoHyphens/>
        <w:jc w:val="center"/>
        <w:rPr>
          <w:b/>
          <w:szCs w:val="20"/>
        </w:rPr>
      </w:pPr>
      <w:r w:rsidRPr="008543E8">
        <w:rPr>
          <w:b/>
          <w:szCs w:val="20"/>
        </w:rPr>
        <w:t>1.Общие положения</w:t>
      </w:r>
    </w:p>
    <w:p w:rsidR="008543E8" w:rsidRDefault="008543E8" w:rsidP="008543E8">
      <w:pPr>
        <w:jc w:val="both"/>
        <w:rPr>
          <w:szCs w:val="20"/>
        </w:rPr>
      </w:pP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 xml:space="preserve">1.1.Настоящее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>
        <w:rPr>
          <w:color w:val="000000"/>
        </w:rPr>
        <w:t>муниципального образования Селивановское</w:t>
      </w:r>
      <w:r w:rsidRPr="008543E8">
        <w:rPr>
          <w:color w:val="000000"/>
        </w:rPr>
        <w:t xml:space="preserve"> </w:t>
      </w:r>
      <w:r>
        <w:rPr>
          <w:color w:val="000000"/>
        </w:rPr>
        <w:t>сельское поселение Волховского муниципального</w:t>
      </w:r>
      <w:r w:rsidRPr="008543E8">
        <w:rPr>
          <w:color w:val="000000"/>
        </w:rPr>
        <w:t xml:space="preserve"> района</w:t>
      </w:r>
      <w:r>
        <w:rPr>
          <w:color w:val="000000"/>
        </w:rPr>
        <w:t xml:space="preserve"> Ленинградской области</w:t>
      </w:r>
      <w:r w:rsidRPr="008543E8">
        <w:rPr>
          <w:color w:val="000000"/>
        </w:rPr>
        <w:t xml:space="preserve"> (далее – Комиссия).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1.2.</w:t>
      </w:r>
      <w:r w:rsidR="008543E8" w:rsidRPr="008543E8">
        <w:rPr>
          <w:color w:val="000000"/>
        </w:rPr>
        <w:t>Комиссия создается в соответствии с частью 1 статьи 39 Федерального закона от 05.04.2013</w:t>
      </w:r>
      <w:r>
        <w:rPr>
          <w:color w:val="000000"/>
        </w:rPr>
        <w:t xml:space="preserve"> года</w:t>
      </w:r>
      <w:r w:rsidR="008543E8" w:rsidRPr="008543E8">
        <w:rPr>
          <w:color w:val="00000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1.3.</w:t>
      </w:r>
      <w:r w:rsidR="008543E8" w:rsidRPr="008543E8">
        <w:rPr>
          <w:color w:val="000000"/>
        </w:rPr>
        <w:t>Основные понятия: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8543E8">
        <w:rPr>
          <w:color w:val="000000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lastRenderedPageBreak/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8543E8">
        <w:rPr>
          <w:color w:val="000000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8543E8">
        <w:rPr>
          <w:color w:val="000000"/>
        </w:rPr>
        <w:t>участие</w:t>
      </w:r>
      <w:proofErr w:type="gramEnd"/>
      <w:r w:rsidRPr="008543E8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8543E8">
        <w:rPr>
          <w:color w:val="000000"/>
        </w:rPr>
        <w:t xml:space="preserve"> Победителем аукциона признается участник закупки, заявка на </w:t>
      </w:r>
      <w:proofErr w:type="gramStart"/>
      <w:r w:rsidRPr="008543E8">
        <w:rPr>
          <w:color w:val="000000"/>
        </w:rPr>
        <w:t>участие</w:t>
      </w:r>
      <w:proofErr w:type="gramEnd"/>
      <w:r w:rsidRPr="008543E8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8543E8">
        <w:rPr>
          <w:color w:val="000000"/>
        </w:rPr>
        <w:t>участие</w:t>
      </w:r>
      <w:proofErr w:type="gramEnd"/>
      <w:r w:rsidRPr="008543E8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>электронная площадка</w:t>
      </w:r>
      <w:r w:rsidR="00117E06">
        <w:rPr>
          <w:color w:val="000000"/>
        </w:rPr>
        <w:t xml:space="preserve"> </w:t>
      </w:r>
      <w:r w:rsidRPr="008543E8">
        <w:rPr>
          <w:color w:val="000000"/>
        </w:rPr>
        <w:t>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8543E8">
        <w:rPr>
          <w:color w:val="000000"/>
        </w:rPr>
        <w:t xml:space="preserve"> 12 статьи 93 Закона № 44-ФЗ;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8543E8">
        <w:rPr>
          <w:color w:val="000000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lastRenderedPageBreak/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>оператор специализированной электронной площадки</w:t>
      </w:r>
      <w:r w:rsidR="00117E06">
        <w:rPr>
          <w:color w:val="000000"/>
        </w:rPr>
        <w:t xml:space="preserve"> </w:t>
      </w:r>
      <w:r w:rsidRPr="008543E8">
        <w:rPr>
          <w:color w:val="000000"/>
        </w:rPr>
        <w:t>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1.4.</w:t>
      </w:r>
      <w:r w:rsidR="008543E8" w:rsidRPr="008543E8">
        <w:rPr>
          <w:color w:val="000000"/>
        </w:rPr>
        <w:t>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proofErr w:type="gramStart"/>
      <w:r>
        <w:rPr>
          <w:color w:val="000000"/>
        </w:rPr>
        <w:t>1.5.</w:t>
      </w:r>
      <w:r w:rsidR="008543E8" w:rsidRPr="008543E8">
        <w:rPr>
          <w:color w:val="000000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</w:t>
      </w:r>
      <w:proofErr w:type="gramEnd"/>
      <w:r w:rsidR="008543E8" w:rsidRPr="008543E8">
        <w:rPr>
          <w:color w:val="000000"/>
        </w:rPr>
        <w:t xml:space="preserve">, исполнителя).   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1.6.</w:t>
      </w:r>
      <w:r w:rsidR="008543E8" w:rsidRPr="008543E8">
        <w:rPr>
          <w:color w:val="000000"/>
        </w:rPr>
        <w:t>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1.7.</w:t>
      </w:r>
      <w:r w:rsidR="008543E8" w:rsidRPr="008543E8">
        <w:rPr>
          <w:color w:val="000000"/>
        </w:rPr>
        <w:t>При отсутствии председателя Комиссии его обязанности исполняет заместитель председателя.</w:t>
      </w:r>
    </w:p>
    <w:p w:rsidR="00117E06" w:rsidRDefault="00117E06" w:rsidP="00117E06">
      <w:pPr>
        <w:suppressAutoHyphens/>
        <w:rPr>
          <w:b/>
          <w:szCs w:val="20"/>
        </w:rPr>
      </w:pPr>
    </w:p>
    <w:p w:rsidR="008543E8" w:rsidRPr="008543E8" w:rsidRDefault="00117E06" w:rsidP="00117E06">
      <w:pPr>
        <w:suppressAutoHyphens/>
        <w:jc w:val="center"/>
        <w:rPr>
          <w:b/>
          <w:szCs w:val="20"/>
        </w:rPr>
      </w:pPr>
      <w:r>
        <w:rPr>
          <w:b/>
          <w:szCs w:val="20"/>
        </w:rPr>
        <w:t>2.</w:t>
      </w:r>
      <w:r w:rsidR="008543E8" w:rsidRPr="008543E8">
        <w:rPr>
          <w:b/>
          <w:szCs w:val="20"/>
        </w:rPr>
        <w:t>Правовое регулирование</w:t>
      </w:r>
    </w:p>
    <w:p w:rsidR="00117E06" w:rsidRDefault="00117E06" w:rsidP="00117E06">
      <w:pPr>
        <w:suppressAutoHyphens/>
        <w:jc w:val="both"/>
        <w:rPr>
          <w:szCs w:val="20"/>
        </w:rPr>
      </w:pPr>
    </w:p>
    <w:p w:rsidR="008543E8" w:rsidRPr="008543E8" w:rsidRDefault="008543E8" w:rsidP="00117E06">
      <w:pPr>
        <w:suppressAutoHyphens/>
        <w:ind w:firstLine="709"/>
        <w:jc w:val="both"/>
        <w:rPr>
          <w:szCs w:val="20"/>
        </w:rPr>
      </w:pPr>
      <w:r w:rsidRPr="008543E8">
        <w:rPr>
          <w:color w:val="000000"/>
        </w:rPr>
        <w:t xml:space="preserve">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</w:t>
      </w:r>
      <w:r w:rsidR="00117E06">
        <w:rPr>
          <w:color w:val="000000"/>
        </w:rPr>
        <w:t xml:space="preserve">Федеральным </w:t>
      </w:r>
      <w:r w:rsidRPr="008543E8">
        <w:rPr>
          <w:color w:val="000000"/>
        </w:rPr>
        <w:t>Законом </w:t>
      </w:r>
      <w:r w:rsidR="00117E06">
        <w:rPr>
          <w:color w:val="000000"/>
        </w:rPr>
        <w:t xml:space="preserve">от 05 апреля 2013 года </w:t>
      </w:r>
      <w:r w:rsidRPr="008543E8">
        <w:rPr>
          <w:color w:val="000000"/>
        </w:rPr>
        <w:t>№ 44-ФЗ, Федеральным законом от 26.07.2006</w:t>
      </w:r>
      <w:r w:rsidR="00117E06">
        <w:rPr>
          <w:color w:val="000000"/>
        </w:rPr>
        <w:t xml:space="preserve"> года</w:t>
      </w:r>
      <w:r w:rsidRPr="008543E8">
        <w:rPr>
          <w:color w:val="000000"/>
        </w:rPr>
        <w:t xml:space="preserve"> № 13</w:t>
      </w:r>
      <w:r w:rsidR="00117E06">
        <w:rPr>
          <w:color w:val="000000"/>
        </w:rPr>
        <w:t>5-ФЗ «О защите конкуренции»</w:t>
      </w:r>
      <w:r w:rsidRPr="008543E8">
        <w:rPr>
          <w:color w:val="000000"/>
        </w:rPr>
        <w:t>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117E06" w:rsidRDefault="008543E8" w:rsidP="008543E8">
      <w:pPr>
        <w:suppressAutoHyphens/>
        <w:ind w:firstLine="709"/>
        <w:jc w:val="both"/>
        <w:rPr>
          <w:szCs w:val="20"/>
        </w:rPr>
      </w:pPr>
      <w:r w:rsidRPr="008543E8">
        <w:rPr>
          <w:szCs w:val="20"/>
        </w:rPr>
        <w:t xml:space="preserve">                          </w:t>
      </w:r>
      <w:r w:rsidR="00117E06">
        <w:rPr>
          <w:szCs w:val="20"/>
        </w:rPr>
        <w:t xml:space="preserve">         </w:t>
      </w:r>
    </w:p>
    <w:p w:rsidR="00117E06" w:rsidRDefault="00117E06" w:rsidP="00117E06">
      <w:pPr>
        <w:suppressAutoHyphens/>
        <w:jc w:val="both"/>
        <w:rPr>
          <w:szCs w:val="20"/>
        </w:rPr>
      </w:pPr>
    </w:p>
    <w:p w:rsidR="008543E8" w:rsidRPr="008543E8" w:rsidRDefault="00117E06" w:rsidP="00117E06">
      <w:pPr>
        <w:suppressAutoHyphens/>
        <w:jc w:val="center"/>
        <w:rPr>
          <w:b/>
          <w:szCs w:val="20"/>
        </w:rPr>
      </w:pPr>
      <w:r w:rsidRPr="00117E06">
        <w:rPr>
          <w:b/>
          <w:szCs w:val="20"/>
        </w:rPr>
        <w:lastRenderedPageBreak/>
        <w:t>3.</w:t>
      </w:r>
      <w:r w:rsidR="008543E8" w:rsidRPr="008543E8">
        <w:rPr>
          <w:b/>
          <w:szCs w:val="20"/>
        </w:rPr>
        <w:t>Цели создания и принципы работы Комиссии</w:t>
      </w:r>
    </w:p>
    <w:p w:rsidR="008543E8" w:rsidRPr="008543E8" w:rsidRDefault="008543E8" w:rsidP="008543E8">
      <w:pPr>
        <w:ind w:firstLine="709"/>
        <w:jc w:val="center"/>
        <w:rPr>
          <w:szCs w:val="20"/>
        </w:rPr>
      </w:pPr>
    </w:p>
    <w:p w:rsidR="00117E06" w:rsidRDefault="00117E06" w:rsidP="00117E06">
      <w:pPr>
        <w:ind w:firstLine="709"/>
        <w:jc w:val="both"/>
        <w:rPr>
          <w:szCs w:val="20"/>
        </w:rPr>
      </w:pPr>
      <w:r>
        <w:rPr>
          <w:color w:val="000000"/>
        </w:rPr>
        <w:t>3.1.</w:t>
      </w:r>
      <w:r w:rsidR="008543E8" w:rsidRPr="008543E8">
        <w:rPr>
          <w:color w:val="000000"/>
        </w:rPr>
        <w:t>Комиссия создается в целях проведения:</w:t>
      </w:r>
    </w:p>
    <w:p w:rsidR="008543E8" w:rsidRPr="008543E8" w:rsidRDefault="008543E8" w:rsidP="00117E06">
      <w:pPr>
        <w:ind w:firstLine="709"/>
        <w:jc w:val="both"/>
        <w:rPr>
          <w:szCs w:val="20"/>
        </w:rPr>
      </w:pPr>
      <w:r w:rsidRPr="008543E8">
        <w:rPr>
          <w:color w:val="000000"/>
        </w:rPr>
        <w:t>конкурсов: электронный конкурс, закрытый электронный конкурс;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аукционов: электронный аукцион, закрытый электронный аукцион;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электронных запросов котировок.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3.2.</w:t>
      </w:r>
      <w:r w:rsidR="008543E8" w:rsidRPr="008543E8">
        <w:rPr>
          <w:color w:val="000000"/>
        </w:rPr>
        <w:t>В своей деятельности Комиссия руководствуется следующими принципами.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3.2.1.</w:t>
      </w:r>
      <w:r w:rsidR="008543E8" w:rsidRPr="008543E8">
        <w:rPr>
          <w:color w:val="000000"/>
        </w:rPr>
        <w:t>Эффективность и экономичность использования выделенных средств бюджета.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3.2.2.</w:t>
      </w:r>
      <w:r w:rsidR="008543E8" w:rsidRPr="008543E8">
        <w:rPr>
          <w:color w:val="000000"/>
        </w:rPr>
        <w:t>Публичность, гласность, открытость и прозрачность процедуры определения поставщиков (подрядчиков, исполнителей).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3.2.3.</w:t>
      </w:r>
      <w:r w:rsidR="008543E8" w:rsidRPr="008543E8">
        <w:rPr>
          <w:color w:val="000000"/>
        </w:rPr>
        <w:t>Обеспечение добросовестной конкуренции, недопущение дискриминации, введения ограничений или преимуще</w:t>
      </w:r>
      <w:proofErr w:type="gramStart"/>
      <w:r w:rsidR="008543E8" w:rsidRPr="008543E8">
        <w:rPr>
          <w:color w:val="000000"/>
        </w:rPr>
        <w:t>ств дл</w:t>
      </w:r>
      <w:proofErr w:type="gramEnd"/>
      <w:r w:rsidR="008543E8" w:rsidRPr="008543E8">
        <w:rPr>
          <w:color w:val="000000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3.2.4.</w:t>
      </w:r>
      <w:r w:rsidR="008543E8" w:rsidRPr="008543E8">
        <w:rPr>
          <w:color w:val="000000"/>
        </w:rPr>
        <w:t>Устранение возможностей злоупотребления и коррупции при определении поставщиков (подрядчиков, исполнителей).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3.2.5.</w:t>
      </w:r>
      <w:r w:rsidR="008543E8" w:rsidRPr="008543E8">
        <w:rPr>
          <w:color w:val="000000"/>
        </w:rPr>
        <w:t>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543E8" w:rsidRPr="008543E8" w:rsidRDefault="008543E8" w:rsidP="008543E8">
      <w:pPr>
        <w:suppressAutoHyphens/>
        <w:ind w:firstLine="709"/>
        <w:rPr>
          <w:color w:val="000000"/>
        </w:rPr>
      </w:pPr>
      <w:r w:rsidRPr="008543E8">
        <w:rPr>
          <w:color w:val="000000"/>
        </w:rPr>
        <w:t xml:space="preserve">                                                         </w:t>
      </w:r>
    </w:p>
    <w:p w:rsidR="008543E8" w:rsidRPr="008543E8" w:rsidRDefault="00117E06" w:rsidP="00117E06">
      <w:pPr>
        <w:suppressAutoHyphens/>
        <w:jc w:val="center"/>
        <w:rPr>
          <w:b/>
          <w:szCs w:val="20"/>
        </w:rPr>
      </w:pPr>
      <w:r w:rsidRPr="00117E06">
        <w:rPr>
          <w:b/>
          <w:szCs w:val="20"/>
        </w:rPr>
        <w:t>4.</w:t>
      </w:r>
      <w:r w:rsidR="008543E8" w:rsidRPr="008543E8">
        <w:rPr>
          <w:b/>
          <w:szCs w:val="20"/>
        </w:rPr>
        <w:t>Функции Комиссии</w:t>
      </w:r>
    </w:p>
    <w:p w:rsidR="008543E8" w:rsidRPr="008543E8" w:rsidRDefault="008543E8" w:rsidP="008543E8">
      <w:pPr>
        <w:ind w:firstLine="709"/>
        <w:rPr>
          <w:szCs w:val="20"/>
        </w:rPr>
      </w:pP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4.1.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4.1.1.</w:t>
      </w:r>
      <w:r w:rsidR="008543E8" w:rsidRPr="008543E8">
        <w:rPr>
          <w:color w:val="000000"/>
          <w:szCs w:val="24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8543E8">
        <w:rPr>
          <w:color w:val="000000"/>
          <w:szCs w:val="24"/>
        </w:rPr>
        <w:t>извещению</w:t>
      </w:r>
      <w:proofErr w:type="gramEnd"/>
      <w:r w:rsidRPr="008543E8">
        <w:rPr>
          <w:color w:val="000000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lastRenderedPageBreak/>
        <w:t>научно-исследовательских, опытно-конструкторских и технологических работ;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на создание произведения литературы или искусства;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4.1.2.</w:t>
      </w:r>
      <w:r w:rsidR="008543E8" w:rsidRPr="008543E8">
        <w:rPr>
          <w:color w:val="000000"/>
          <w:szCs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8543E8">
        <w:rPr>
          <w:color w:val="000000"/>
          <w:szCs w:val="24"/>
        </w:rPr>
        <w:t>извещению</w:t>
      </w:r>
      <w:proofErr w:type="gramEnd"/>
      <w:r w:rsidRPr="008543E8">
        <w:rPr>
          <w:color w:val="000000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4.1.3.</w:t>
      </w:r>
      <w:r w:rsidR="008543E8" w:rsidRPr="008543E8">
        <w:rPr>
          <w:color w:val="000000"/>
          <w:szCs w:val="24"/>
        </w:rPr>
        <w:t>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8543E8">
        <w:rPr>
          <w:color w:val="000000"/>
          <w:szCs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</w:t>
      </w:r>
      <w:r w:rsidRPr="008543E8">
        <w:rPr>
          <w:color w:val="000000"/>
          <w:szCs w:val="24"/>
        </w:rPr>
        <w:lastRenderedPageBreak/>
        <w:t>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4.1.4.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4.2.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4.2.1.</w:t>
      </w:r>
      <w:r w:rsidR="008543E8" w:rsidRPr="008543E8">
        <w:rPr>
          <w:color w:val="000000"/>
          <w:szCs w:val="24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543E8" w:rsidRPr="008543E8" w:rsidRDefault="008543E8" w:rsidP="008543E8">
      <w:pPr>
        <w:tabs>
          <w:tab w:val="left" w:pos="9638"/>
        </w:tabs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8543E8">
        <w:rPr>
          <w:color w:val="000000"/>
          <w:szCs w:val="24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4.2.2.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4.3.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4.3.1.</w:t>
      </w:r>
      <w:r w:rsidR="008543E8" w:rsidRPr="008543E8">
        <w:rPr>
          <w:color w:val="000000"/>
          <w:szCs w:val="24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</w:t>
      </w:r>
      <w:r w:rsidR="008543E8" w:rsidRPr="008543E8">
        <w:rPr>
          <w:color w:val="000000"/>
          <w:szCs w:val="24"/>
        </w:rPr>
        <w:lastRenderedPageBreak/>
        <w:t>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8543E8">
        <w:rPr>
          <w:color w:val="000000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4.3.2.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4.4.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4.4.1.</w:t>
      </w:r>
      <w:r w:rsidR="008543E8" w:rsidRPr="008543E8">
        <w:rPr>
          <w:color w:val="000000"/>
          <w:szCs w:val="24"/>
        </w:rPr>
        <w:t>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4.4.2.</w:t>
      </w:r>
      <w:r w:rsidR="008543E8" w:rsidRPr="008543E8">
        <w:rPr>
          <w:color w:val="000000"/>
          <w:szCs w:val="24"/>
        </w:rPr>
        <w:t>Комиссия принимает решение об отказе участнику закупки в предоставлении документации о закупке в случае: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lastRenderedPageBreak/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4.4.3.</w:t>
      </w:r>
      <w:r w:rsidR="008543E8" w:rsidRPr="008543E8">
        <w:rPr>
          <w:color w:val="000000"/>
          <w:szCs w:val="24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8543E8">
        <w:rPr>
          <w:color w:val="000000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4.4.4.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4.5.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4.5.1.</w:t>
      </w:r>
      <w:r w:rsidR="008543E8" w:rsidRPr="008543E8">
        <w:rPr>
          <w:color w:val="000000"/>
          <w:szCs w:val="24"/>
        </w:rPr>
        <w:t>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4.5.2.</w:t>
      </w:r>
      <w:r w:rsidR="008543E8" w:rsidRPr="008543E8">
        <w:rPr>
          <w:color w:val="000000"/>
          <w:szCs w:val="24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lastRenderedPageBreak/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8543E8">
        <w:rPr>
          <w:color w:val="000000"/>
          <w:szCs w:val="24"/>
        </w:rPr>
        <w:t xml:space="preserve"> </w:t>
      </w:r>
      <w:proofErr w:type="gramStart"/>
      <w:r w:rsidRPr="008543E8">
        <w:rPr>
          <w:color w:val="000000"/>
          <w:szCs w:val="24"/>
        </w:rPr>
        <w:t>случае</w:t>
      </w:r>
      <w:proofErr w:type="gramEnd"/>
      <w:r w:rsidRPr="008543E8">
        <w:rPr>
          <w:color w:val="000000"/>
          <w:szCs w:val="24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543E8" w:rsidRPr="008543E8" w:rsidRDefault="008543E8" w:rsidP="008543E8">
      <w:pPr>
        <w:tabs>
          <w:tab w:val="left" w:pos="9638"/>
        </w:tabs>
        <w:ind w:firstLine="709"/>
        <w:contextualSpacing/>
        <w:jc w:val="both"/>
        <w:rPr>
          <w:szCs w:val="20"/>
        </w:rPr>
      </w:pPr>
      <w:proofErr w:type="gramStart"/>
      <w:r w:rsidRPr="008543E8">
        <w:rPr>
          <w:color w:val="000000"/>
          <w:szCs w:val="24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8543E8">
        <w:rPr>
          <w:color w:val="000000"/>
          <w:szCs w:val="24"/>
        </w:rPr>
        <w:t xml:space="preserve"> </w:t>
      </w:r>
      <w:proofErr w:type="gramStart"/>
      <w:r w:rsidRPr="008543E8">
        <w:rPr>
          <w:color w:val="000000"/>
          <w:szCs w:val="24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8543E8">
        <w:rPr>
          <w:color w:val="000000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  <w:szCs w:val="24"/>
        </w:rPr>
        <w:t>4.5.3.</w:t>
      </w:r>
      <w:r w:rsidR="008543E8" w:rsidRPr="008543E8">
        <w:rPr>
          <w:color w:val="000000"/>
          <w:szCs w:val="24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543E8" w:rsidRPr="008543E8" w:rsidRDefault="008543E8" w:rsidP="008543E8">
      <w:pPr>
        <w:ind w:firstLine="709"/>
        <w:rPr>
          <w:color w:val="000000"/>
          <w:szCs w:val="24"/>
        </w:rPr>
      </w:pPr>
    </w:p>
    <w:p w:rsidR="008543E8" w:rsidRPr="008543E8" w:rsidRDefault="00117E06" w:rsidP="00117E06">
      <w:pPr>
        <w:suppressAutoHyphens/>
        <w:jc w:val="center"/>
        <w:rPr>
          <w:b/>
          <w:szCs w:val="20"/>
        </w:rPr>
      </w:pPr>
      <w:r w:rsidRPr="00117E06">
        <w:rPr>
          <w:b/>
          <w:szCs w:val="20"/>
        </w:rPr>
        <w:t>5.</w:t>
      </w:r>
      <w:r w:rsidR="008543E8" w:rsidRPr="008543E8">
        <w:rPr>
          <w:b/>
          <w:szCs w:val="20"/>
        </w:rPr>
        <w:t>Порядок создания и работы Комиссии</w:t>
      </w:r>
    </w:p>
    <w:p w:rsidR="008543E8" w:rsidRPr="008543E8" w:rsidRDefault="008543E8" w:rsidP="008543E8">
      <w:pPr>
        <w:ind w:firstLine="709"/>
        <w:rPr>
          <w:szCs w:val="20"/>
        </w:rPr>
      </w:pPr>
    </w:p>
    <w:p w:rsidR="008543E8" w:rsidRPr="008543E8" w:rsidRDefault="00117E06" w:rsidP="008543E8">
      <w:pPr>
        <w:ind w:firstLine="709"/>
        <w:jc w:val="both"/>
        <w:rPr>
          <w:szCs w:val="20"/>
        </w:rPr>
      </w:pPr>
      <w:r>
        <w:rPr>
          <w:color w:val="000000"/>
        </w:rPr>
        <w:t>5.1.</w:t>
      </w:r>
      <w:r w:rsidR="008543E8" w:rsidRPr="008543E8">
        <w:rPr>
          <w:color w:val="000000"/>
        </w:rPr>
        <w:t>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="008543E8" w:rsidRPr="008543E8">
        <w:rPr>
          <w:color w:val="000000"/>
        </w:rPr>
        <w:t>секретарь</w:t>
      </w:r>
      <w:proofErr w:type="gramEnd"/>
      <w:r w:rsidR="008543E8" w:rsidRPr="008543E8">
        <w:rPr>
          <w:color w:val="000000"/>
        </w:rPr>
        <w:t xml:space="preserve"> и члены Комиссии утверждаются постановлением заказчика.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5.2.</w:t>
      </w:r>
      <w:r w:rsidR="008543E8" w:rsidRPr="008543E8">
        <w:rPr>
          <w:color w:val="000000"/>
        </w:rPr>
        <w:t>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Число членов Комиссии должно быть не менее трех человек</w:t>
      </w:r>
      <w:r w:rsidR="006F7785">
        <w:rPr>
          <w:color w:val="000000"/>
        </w:rPr>
        <w:t>.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5.3.</w:t>
      </w:r>
      <w:r w:rsidR="008543E8" w:rsidRPr="008543E8">
        <w:rPr>
          <w:color w:val="000000"/>
        </w:rPr>
        <w:t>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5.4.</w:t>
      </w:r>
      <w:r w:rsidR="008543E8" w:rsidRPr="008543E8">
        <w:rPr>
          <w:color w:val="000000"/>
        </w:rPr>
        <w:t>Членами комиссии не могут быть: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</w:t>
      </w:r>
      <w:r w:rsidRPr="008543E8">
        <w:rPr>
          <w:color w:val="000000"/>
        </w:rPr>
        <w:lastRenderedPageBreak/>
        <w:t>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543E8" w:rsidRPr="008543E8" w:rsidRDefault="008543E8" w:rsidP="008543E8">
      <w:pPr>
        <w:tabs>
          <w:tab w:val="left" w:pos="9638"/>
        </w:tabs>
        <w:ind w:firstLine="709"/>
        <w:contextualSpacing/>
        <w:jc w:val="both"/>
        <w:rPr>
          <w:szCs w:val="20"/>
        </w:rPr>
      </w:pPr>
      <w:r w:rsidRPr="008543E8">
        <w:rPr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543E8" w:rsidRPr="008543E8" w:rsidRDefault="008543E8" w:rsidP="008543E8">
      <w:pPr>
        <w:ind w:firstLine="709"/>
        <w:contextualSpacing/>
        <w:jc w:val="both"/>
        <w:rPr>
          <w:szCs w:val="20"/>
        </w:rPr>
      </w:pPr>
      <w:r w:rsidRPr="008543E8">
        <w:rPr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543E8">
        <w:rPr>
          <w:color w:val="000000"/>
        </w:rPr>
        <w:t>неполнородными</w:t>
      </w:r>
      <w:proofErr w:type="spellEnd"/>
      <w:r w:rsidRPr="008543E8">
        <w:rPr>
          <w:color w:val="000000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8543E8" w:rsidRPr="008543E8" w:rsidRDefault="008543E8" w:rsidP="008543E8">
      <w:pPr>
        <w:ind w:firstLine="709"/>
        <w:jc w:val="both"/>
        <w:rPr>
          <w:szCs w:val="20"/>
        </w:rPr>
      </w:pPr>
      <w:proofErr w:type="gramStart"/>
      <w:r w:rsidRPr="008543E8">
        <w:rPr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5.5.</w:t>
      </w:r>
      <w:r w:rsidR="008543E8" w:rsidRPr="008543E8">
        <w:rPr>
          <w:color w:val="000000"/>
        </w:rPr>
        <w:t>Замена члена Комиссии допускается только по решению заказчика.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5.6.</w:t>
      </w:r>
      <w:r w:rsidR="008543E8" w:rsidRPr="008543E8">
        <w:rPr>
          <w:color w:val="000000"/>
        </w:rPr>
        <w:t>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5.7.</w:t>
      </w:r>
      <w:r w:rsidR="008543E8" w:rsidRPr="008543E8">
        <w:rPr>
          <w:color w:val="000000"/>
        </w:rPr>
        <w:t xml:space="preserve">Уведомление членов Комиссии о месте, дате и времени проведения заседаний Комиссии осуществляется не </w:t>
      </w:r>
      <w:proofErr w:type="gramStart"/>
      <w:r w:rsidR="008543E8" w:rsidRPr="008543E8">
        <w:rPr>
          <w:color w:val="000000"/>
        </w:rPr>
        <w:t>позднее</w:t>
      </w:r>
      <w:proofErr w:type="gramEnd"/>
      <w:r w:rsidR="008543E8" w:rsidRPr="008543E8">
        <w:rPr>
          <w:color w:val="000000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5.8.Председатель Комиссии либо лицо, его замещающее: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осуществляет общее руководство работой Комиссии и обеспечивает выполнение настоящего положения;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открывает и ведет заседания Комиссии, объявляет перерывы;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lastRenderedPageBreak/>
        <w:t>в случае необходимости выносит на обсуждение Комиссии вопрос о привлечении к работе экспертов.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5.9.</w:t>
      </w:r>
      <w:r w:rsidR="008543E8" w:rsidRPr="008543E8">
        <w:rPr>
          <w:color w:val="000000"/>
        </w:rPr>
        <w:t>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543E8" w:rsidRPr="008543E8" w:rsidRDefault="008543E8" w:rsidP="008543E8">
      <w:pPr>
        <w:ind w:firstLine="709"/>
        <w:rPr>
          <w:color w:val="000000"/>
        </w:rPr>
      </w:pPr>
    </w:p>
    <w:p w:rsidR="008543E8" w:rsidRPr="008543E8" w:rsidRDefault="006F7785" w:rsidP="006F7785">
      <w:pPr>
        <w:jc w:val="center"/>
        <w:rPr>
          <w:b/>
          <w:szCs w:val="20"/>
        </w:rPr>
      </w:pPr>
      <w:r w:rsidRPr="006F7785">
        <w:rPr>
          <w:b/>
          <w:bCs/>
          <w:color w:val="000000"/>
        </w:rPr>
        <w:t>6.</w:t>
      </w:r>
      <w:r w:rsidR="008543E8" w:rsidRPr="008543E8">
        <w:rPr>
          <w:b/>
          <w:bCs/>
          <w:color w:val="000000"/>
        </w:rPr>
        <w:t>Права, обязанности и ответственность Комиссии</w:t>
      </w:r>
    </w:p>
    <w:p w:rsidR="008543E8" w:rsidRPr="008543E8" w:rsidRDefault="008543E8" w:rsidP="008543E8">
      <w:pPr>
        <w:ind w:firstLine="709"/>
        <w:jc w:val="center"/>
        <w:rPr>
          <w:color w:val="000000"/>
          <w:sz w:val="24"/>
          <w:szCs w:val="24"/>
        </w:rPr>
      </w:pP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6.1.</w:t>
      </w:r>
      <w:r w:rsidR="008543E8" w:rsidRPr="008543E8">
        <w:rPr>
          <w:color w:val="000000"/>
        </w:rPr>
        <w:t>Члены Комиссии вправе: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выступать по вопросам повестки дня на заседаниях Комиссии;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6.2.</w:t>
      </w:r>
      <w:r w:rsidR="008543E8" w:rsidRPr="008543E8">
        <w:rPr>
          <w:color w:val="000000"/>
        </w:rPr>
        <w:t>Члены Комиссии обязаны: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543E8" w:rsidRPr="008543E8" w:rsidRDefault="008543E8" w:rsidP="008543E8">
      <w:pPr>
        <w:ind w:firstLine="709"/>
        <w:jc w:val="both"/>
        <w:rPr>
          <w:szCs w:val="20"/>
        </w:rPr>
      </w:pPr>
      <w:r w:rsidRPr="008543E8">
        <w:rPr>
          <w:color w:val="000000"/>
        </w:rPr>
        <w:t>принимать решения в пределах своей компетенции.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6.3.</w:t>
      </w:r>
      <w:r w:rsidR="008543E8" w:rsidRPr="008543E8">
        <w:rPr>
          <w:color w:val="000000"/>
        </w:rPr>
        <w:t>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543E8" w:rsidRPr="008543E8" w:rsidRDefault="006F7785" w:rsidP="008543E8">
      <w:pPr>
        <w:ind w:firstLine="709"/>
        <w:jc w:val="both"/>
        <w:rPr>
          <w:szCs w:val="20"/>
        </w:rPr>
      </w:pPr>
      <w:r>
        <w:rPr>
          <w:color w:val="000000"/>
        </w:rPr>
        <w:t>6.4.</w:t>
      </w:r>
      <w:r w:rsidR="008543E8" w:rsidRPr="008543E8">
        <w:rPr>
          <w:color w:val="000000"/>
        </w:rPr>
        <w:t>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543E8" w:rsidRDefault="006F7785" w:rsidP="008543E8">
      <w:pPr>
        <w:ind w:firstLine="709"/>
        <w:jc w:val="both"/>
        <w:rPr>
          <w:color w:val="000000"/>
        </w:rPr>
      </w:pPr>
      <w:r>
        <w:rPr>
          <w:color w:val="000000"/>
        </w:rPr>
        <w:t>6.5.</w:t>
      </w:r>
      <w:r w:rsidR="008543E8" w:rsidRPr="008543E8">
        <w:rPr>
          <w:color w:val="000000"/>
        </w:rPr>
        <w:t>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F7785" w:rsidRDefault="006F7785">
      <w:pPr>
        <w:spacing w:line="840" w:lineRule="auto"/>
        <w:rPr>
          <w:color w:val="000000"/>
        </w:rPr>
      </w:pPr>
      <w:r>
        <w:rPr>
          <w:color w:val="000000"/>
        </w:rPr>
        <w:br w:type="page"/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lastRenderedPageBreak/>
        <w:t>Утверждено</w:t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>постановлением администрации</w:t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 xml:space="preserve">муниципального образования </w:t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 xml:space="preserve">Селивановское сельское поселение </w:t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>Волховского муниципального района</w:t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>Ленинградской области</w:t>
      </w:r>
    </w:p>
    <w:p w:rsidR="006F7785" w:rsidRPr="00AB458D" w:rsidRDefault="00A05559" w:rsidP="006F7785">
      <w:pPr>
        <w:spacing w:line="276" w:lineRule="auto"/>
        <w:ind w:firstLine="709"/>
        <w:jc w:val="right"/>
        <w:rPr>
          <w:bCs/>
        </w:rPr>
      </w:pPr>
      <w:r>
        <w:rPr>
          <w:bCs/>
        </w:rPr>
        <w:t>от 25</w:t>
      </w:r>
      <w:r w:rsidR="006F7785">
        <w:rPr>
          <w:bCs/>
        </w:rPr>
        <w:t xml:space="preserve"> марта 2022 года № 18</w:t>
      </w:r>
    </w:p>
    <w:p w:rsidR="006F7785" w:rsidRPr="00AB458D" w:rsidRDefault="006F7785" w:rsidP="006F7785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 xml:space="preserve"> (приложение 2)</w:t>
      </w:r>
    </w:p>
    <w:p w:rsidR="006F7785" w:rsidRPr="00AB458D" w:rsidRDefault="006F7785" w:rsidP="006F7785">
      <w:pPr>
        <w:spacing w:line="276" w:lineRule="auto"/>
        <w:ind w:firstLine="709"/>
        <w:jc w:val="both"/>
        <w:rPr>
          <w:bCs/>
        </w:rPr>
      </w:pPr>
    </w:p>
    <w:p w:rsidR="006F7785" w:rsidRPr="00AB458D" w:rsidRDefault="006F7785" w:rsidP="006F7785">
      <w:pPr>
        <w:spacing w:line="276" w:lineRule="auto"/>
        <w:ind w:firstLine="709"/>
        <w:jc w:val="center"/>
        <w:rPr>
          <w:b/>
          <w:bCs/>
        </w:rPr>
      </w:pPr>
      <w:r w:rsidRPr="00AB458D">
        <w:rPr>
          <w:b/>
          <w:bCs/>
        </w:rPr>
        <w:t>СОСТАВ</w:t>
      </w:r>
    </w:p>
    <w:p w:rsidR="006F7785" w:rsidRPr="00AB458D" w:rsidRDefault="006F7785" w:rsidP="006F7785">
      <w:pPr>
        <w:spacing w:line="276" w:lineRule="auto"/>
        <w:ind w:firstLine="709"/>
        <w:jc w:val="center"/>
        <w:rPr>
          <w:b/>
          <w:bCs/>
        </w:rPr>
      </w:pPr>
      <w:r w:rsidRPr="00AB458D">
        <w:rPr>
          <w:b/>
          <w:bCs/>
        </w:rPr>
        <w:t>Единой комиссии по осуществлению закупок администрации муниципального образования Селивановское сельское поселение</w:t>
      </w:r>
    </w:p>
    <w:p w:rsidR="006F7785" w:rsidRPr="00AB458D" w:rsidRDefault="006F7785" w:rsidP="006F7785">
      <w:pPr>
        <w:spacing w:line="276" w:lineRule="auto"/>
        <w:ind w:firstLine="709"/>
        <w:jc w:val="center"/>
        <w:rPr>
          <w:b/>
          <w:bCs/>
        </w:rPr>
      </w:pPr>
      <w:r w:rsidRPr="00AB458D">
        <w:rPr>
          <w:b/>
          <w:bCs/>
        </w:rPr>
        <w:t>Волховского муниципального района Ленинградской области</w:t>
      </w:r>
    </w:p>
    <w:p w:rsidR="006F7785" w:rsidRPr="00AB458D" w:rsidRDefault="006F7785" w:rsidP="006F7785">
      <w:pPr>
        <w:spacing w:line="276" w:lineRule="auto"/>
        <w:ind w:firstLine="709"/>
        <w:jc w:val="both"/>
        <w:rPr>
          <w:bCs/>
        </w:rPr>
      </w:pPr>
    </w:p>
    <w:p w:rsidR="006F7785" w:rsidRPr="00AB458D" w:rsidRDefault="006F7785" w:rsidP="006F7785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Председатель Единой комиссии:</w:t>
      </w:r>
    </w:p>
    <w:p w:rsidR="006F7785" w:rsidRPr="00AB458D" w:rsidRDefault="006F7785" w:rsidP="006F7785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Петрова Марина Федоровна – глава администрации муниципального образования Селивановское сельское поселение Волховского муниципального района Ленинградской области</w:t>
      </w:r>
    </w:p>
    <w:p w:rsidR="006F7785" w:rsidRPr="00AB458D" w:rsidRDefault="006F7785" w:rsidP="006F7785">
      <w:pPr>
        <w:spacing w:line="276" w:lineRule="auto"/>
        <w:ind w:firstLine="709"/>
        <w:jc w:val="both"/>
        <w:rPr>
          <w:b/>
          <w:bCs/>
        </w:rPr>
      </w:pPr>
    </w:p>
    <w:p w:rsidR="006F7785" w:rsidRPr="00AB458D" w:rsidRDefault="006F7785" w:rsidP="006F7785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Заместитель председателя Единой комиссии:</w:t>
      </w:r>
    </w:p>
    <w:p w:rsidR="006F7785" w:rsidRDefault="006F7785" w:rsidP="006F7785">
      <w:pPr>
        <w:spacing w:line="276" w:lineRule="auto"/>
        <w:ind w:firstLine="709"/>
        <w:jc w:val="both"/>
        <w:rPr>
          <w:bCs/>
        </w:rPr>
      </w:pPr>
      <w:proofErr w:type="spellStart"/>
      <w:r w:rsidRPr="00AB458D">
        <w:rPr>
          <w:bCs/>
        </w:rPr>
        <w:t>Мухсидинова</w:t>
      </w:r>
      <w:proofErr w:type="spellEnd"/>
      <w:r w:rsidRPr="00AB458D">
        <w:rPr>
          <w:bCs/>
        </w:rPr>
        <w:t xml:space="preserve"> Мария Николаевна – главный бухгалтер администрации муниципального образования Селивановское сельское поселение Волховского муниципального района Ленинградской области;</w:t>
      </w:r>
    </w:p>
    <w:p w:rsidR="006F7785" w:rsidRDefault="006F7785" w:rsidP="006F7785">
      <w:pPr>
        <w:spacing w:line="276" w:lineRule="auto"/>
        <w:ind w:firstLine="709"/>
        <w:jc w:val="both"/>
        <w:rPr>
          <w:bCs/>
        </w:rPr>
      </w:pPr>
    </w:p>
    <w:p w:rsidR="006F7785" w:rsidRPr="00AB458D" w:rsidRDefault="006F7785" w:rsidP="006F7785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Секретарь Единой комиссии:</w:t>
      </w:r>
    </w:p>
    <w:p w:rsidR="006F7785" w:rsidRDefault="006F7785" w:rsidP="006F7785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Никитичева Антонина Витальевна – специалист по общим вопросам МСУ администрации </w:t>
      </w:r>
      <w:r w:rsidRPr="00AB458D">
        <w:rPr>
          <w:bCs/>
        </w:rPr>
        <w:t>муниципального образования Селивановское сельское поселение Волховского муниципального района Ленинградской области;</w:t>
      </w:r>
    </w:p>
    <w:p w:rsidR="006F7785" w:rsidRDefault="006F7785" w:rsidP="006F7785">
      <w:pPr>
        <w:spacing w:line="276" w:lineRule="auto"/>
        <w:ind w:firstLine="709"/>
        <w:jc w:val="both"/>
        <w:rPr>
          <w:bCs/>
        </w:rPr>
      </w:pPr>
    </w:p>
    <w:p w:rsidR="006F7785" w:rsidRPr="00AB458D" w:rsidRDefault="006F7785" w:rsidP="006F7785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Члены Единой комиссии:</w:t>
      </w:r>
    </w:p>
    <w:p w:rsidR="006F7785" w:rsidRDefault="006F7785" w:rsidP="006F7785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Калмыкова Елена Николаевна – специалист по имущественным отношениям и ПС </w:t>
      </w:r>
      <w:r w:rsidRPr="00AB458D">
        <w:rPr>
          <w:bCs/>
        </w:rPr>
        <w:t>администрации муниципального образования Селивановское сельское поселение Волховского муниципального района Ленинградской области;</w:t>
      </w:r>
    </w:p>
    <w:p w:rsidR="006F7785" w:rsidRPr="00AB458D" w:rsidRDefault="006F7785" w:rsidP="006F7785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Мусаев </w:t>
      </w:r>
      <w:proofErr w:type="spellStart"/>
      <w:r>
        <w:rPr>
          <w:bCs/>
        </w:rPr>
        <w:t>Субхан</w:t>
      </w:r>
      <w:proofErr w:type="spellEnd"/>
      <w:r>
        <w:rPr>
          <w:bCs/>
        </w:rPr>
        <w:t xml:space="preserve"> Азер </w:t>
      </w:r>
      <w:proofErr w:type="spellStart"/>
      <w:r>
        <w:rPr>
          <w:bCs/>
        </w:rPr>
        <w:t>оглы</w:t>
      </w:r>
      <w:proofErr w:type="spellEnd"/>
      <w:r>
        <w:rPr>
          <w:bCs/>
        </w:rPr>
        <w:t xml:space="preserve"> – специалист по благоустройству, ЖКХ, ГО и ЧС </w:t>
      </w:r>
      <w:r w:rsidRPr="00AB458D">
        <w:rPr>
          <w:bCs/>
        </w:rPr>
        <w:t>администрации муниципального образования Селивановское сельское поселение Волховского муниципального района Ленинградской области;</w:t>
      </w:r>
    </w:p>
    <w:p w:rsidR="006F7785" w:rsidRPr="00AB458D" w:rsidRDefault="006F7785" w:rsidP="006F7785">
      <w:pPr>
        <w:spacing w:line="276" w:lineRule="auto"/>
        <w:ind w:firstLine="709"/>
        <w:jc w:val="both"/>
        <w:rPr>
          <w:bCs/>
        </w:rPr>
      </w:pPr>
    </w:p>
    <w:p w:rsidR="006F7785" w:rsidRDefault="006F7785" w:rsidP="006F7785"/>
    <w:p w:rsidR="006F7785" w:rsidRPr="008543E8" w:rsidRDefault="006F7785" w:rsidP="008543E8">
      <w:pPr>
        <w:ind w:firstLine="709"/>
        <w:jc w:val="both"/>
        <w:rPr>
          <w:szCs w:val="20"/>
        </w:rPr>
      </w:pPr>
    </w:p>
    <w:p w:rsidR="00137150" w:rsidRDefault="00137150"/>
    <w:sectPr w:rsidR="00137150" w:rsidSect="00117E0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E8"/>
    <w:rsid w:val="00117E06"/>
    <w:rsid w:val="00137150"/>
    <w:rsid w:val="006F7785"/>
    <w:rsid w:val="008543E8"/>
    <w:rsid w:val="00A05559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E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E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2022-03-28T11:04:00Z</dcterms:created>
  <dcterms:modified xsi:type="dcterms:W3CDTF">2022-03-28T12:53:00Z</dcterms:modified>
</cp:coreProperties>
</file>