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43" w:rsidRPr="00C02243" w:rsidRDefault="00C02243" w:rsidP="00C022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C02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4E500" wp14:editId="6D621DA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проект</w:t>
      </w:r>
    </w:p>
    <w:p w:rsidR="00C02243" w:rsidRPr="00C02243" w:rsidRDefault="00C02243" w:rsidP="00C0224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муниципального образования Селивановское сельское поселение Волховского муниципального района Ленинградской области «</w:t>
      </w:r>
      <w:r w:rsidRPr="00C02243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в сфере осуществления муниципального жилищного</w:t>
      </w: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243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на территории  муниципального образования Селивановское сельское поселение Волховского муниципального райо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Ленинградской области на 2023</w:t>
      </w:r>
      <w:r w:rsidRPr="00C022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год»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r w:rsidRPr="00C02243">
        <w:rPr>
          <w:rFonts w:ascii="Times New Roman" w:hAnsi="Times New Roman" w:cs="Times New Roman"/>
          <w:sz w:val="28"/>
          <w:szCs w:val="28"/>
        </w:rPr>
        <w:t>от 31.07.2020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2243">
        <w:rPr>
          <w:rFonts w:ascii="Times New Roman" w:hAnsi="Times New Roman" w:cs="Times New Roman"/>
          <w:sz w:val="28"/>
          <w:szCs w:val="28"/>
        </w:rPr>
        <w:t xml:space="preserve"> № 248-ФЗ "О государственном контроле (надзоре) и муниципальном контроле в Российской Федерации", в соответствии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02243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</w:t>
      </w:r>
      <w:hyperlink r:id="rId7" w:anchor="7D20K3" w:history="1"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proofErr w:type="spellEnd"/>
        <w:proofErr w:type="gramEnd"/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2243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 муниципального образования Селивановское сельское поселение Волховского муниципального района Ленинградской области «</w:t>
      </w:r>
      <w:r w:rsidRPr="00C02243">
        <w:rPr>
          <w:rFonts w:ascii="Times New Roman" w:hAnsi="Times New Roman" w:cs="Times New Roman"/>
          <w:bCs/>
          <w:sz w:val="28"/>
          <w:szCs w:val="28"/>
        </w:rPr>
        <w:t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Селивановское сельское поселение Волховского муниципального райо</w:t>
      </w:r>
      <w:r>
        <w:rPr>
          <w:rFonts w:ascii="Times New Roman" w:hAnsi="Times New Roman" w:cs="Times New Roman"/>
          <w:bCs/>
          <w:sz w:val="28"/>
          <w:szCs w:val="28"/>
        </w:rPr>
        <w:t>на Ленинградской области на 2023</w:t>
      </w:r>
      <w:r w:rsidRPr="00C0224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газете «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на  специалиста администрации по благоустройству, ЖКХ, 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Мусаева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М.Ф. Петрова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tabs>
          <w:tab w:val="left" w:pos="10632"/>
        </w:tabs>
        <w:spacing w:line="240" w:lineRule="auto"/>
        <w:ind w:right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 Селивановское сельское поселение Волховского муниципального района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 на 2023</w:t>
      </w:r>
      <w:r w:rsidRPr="00C0224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243" w:rsidRPr="00C02243" w:rsidRDefault="00C02243" w:rsidP="00C02243">
      <w:pPr>
        <w:keepNext/>
        <w:keepLines/>
        <w:spacing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C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ПАСПОРТ</w:t>
      </w:r>
    </w:p>
    <w:p w:rsidR="00C02243" w:rsidRPr="00C02243" w:rsidRDefault="00C02243" w:rsidP="00C02243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02243" w:rsidRPr="00C02243" w:rsidRDefault="00C02243" w:rsidP="00C02243">
      <w:pPr>
        <w:suppressAutoHyphens/>
        <w:spacing w:before="6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02243" w:rsidRPr="00C02243" w:rsidTr="00074407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tabs>
                <w:tab w:val="left" w:pos="885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профилактики рисков причинения вреда  (ущерба) охраняемым законом ценностям в сфере осуществления муниципального жилищного контроля на территории муниципального образования Селивановское сельское поселение Волховского муниципального района   Ленинградской области  на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023</w:t>
            </w: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  (Далее – программа профилактики рисков)</w:t>
            </w:r>
          </w:p>
        </w:tc>
      </w:tr>
      <w:tr w:rsidR="00C02243" w:rsidRPr="00C02243" w:rsidTr="00074407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Федеральный закон от 31.07.2020 года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02243" w:rsidRPr="00C02243" w:rsidTr="00074407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</w:tr>
      <w:tr w:rsidR="00C02243" w:rsidRPr="00C02243" w:rsidTr="00074407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C02243" w:rsidRPr="00C02243" w:rsidTr="00074407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243" w:rsidRPr="00C02243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-Устранение причин, факторов и условий, </w:t>
            </w: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способствующих нарушению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C02243" w:rsidRPr="00C02243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</w:t>
            </w: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C02243" w:rsidRPr="00C02243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требует финансирования </w:t>
            </w:r>
          </w:p>
        </w:tc>
      </w:tr>
      <w:tr w:rsidR="00C02243" w:rsidRPr="00C02243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1.Снижение рисков причинения вреда охраняемым законом ценностям;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Селивановское сельское поселение Волховского муниципального района Ленинградской области;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3.Внедрение различных способов профилактики;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и внедрение технологий профилактической работы внутри администрации МО Селивановское сельское поселение Волховского муниципального района Ленинградской области;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образцов эффективного, законопослушного поведения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6.Уменьшение административной нагрузки на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7.Повышение уровня правовой грамотности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8.Обеспечение единообразия понимания предмета контроля контролируемыми лицами;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9.Мотивация контролируемых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лиц к добросовестному поведению;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квалифицированной профилактической работой должностных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МО Селивановское сельское поселение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прозрачности деятельности отдела жилищного фонда, благоустройства и транспорта комитета по ЖКХ, жилищной политике;</w:t>
            </w:r>
          </w:p>
        </w:tc>
      </w:tr>
    </w:tbl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1.1.Вид муниципального контроля: муниципальный жилищный контроль. 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243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Селивановское сельское поселение Волховского муниципального района Ленинградской области муниципальный жилищный контроль осуществляется за соблюдением: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43">
        <w:rPr>
          <w:rFonts w:ascii="Times New Roman" w:hAnsi="Times New Roman" w:cs="Times New Roman"/>
          <w:sz w:val="28"/>
          <w:szCs w:val="28"/>
        </w:rPr>
        <w:t xml:space="preserve">1)требований к использованию и сохранности жилищного фонда, в том числе </w:t>
      </w:r>
      <w:hyperlink r:id="rId8" w:history="1">
        <w:r w:rsidRPr="00C0224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02243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 xml:space="preserve">2)требований к </w:t>
      </w:r>
      <w:hyperlink r:id="rId9" w:history="1">
        <w:r w:rsidRPr="00C02243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Pr="00C02243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 xml:space="preserve">9)требований к порядку размещения </w:t>
      </w:r>
      <w:proofErr w:type="spellStart"/>
      <w:r w:rsidRPr="00C0224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02243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10)требований к обеспечению доступности для инвалидов помещений в многоквартирных домах;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11)требований к предоставлению жилых помещений в наемных домах социального использования.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12)исполнение решений, принимаемых по результатам контрольных мероприятий</w:t>
      </w:r>
      <w:r w:rsidRPr="00C022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C0224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администрацией МО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2022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-размещение на официальном сайте администрации МО Селивановское сельское поселение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МО Селивановское сельское поселение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-выдача предостережений о недопустимости нарушения обязательных требований.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реализации программы профилактики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2.1.Целями профилактической работы являются: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1.Стимулирование добросовестного соблюдения обязательных требований всеми контролируемыми лицами;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hAnsi="Times New Roman" w:cs="Times New Roman"/>
          <w:sz w:val="28"/>
          <w:szCs w:val="28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2.2.Задачами профилактической работы являются: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3.Перечень профилактических мероприятий, сроки (периодичность) их проведения</w:t>
      </w:r>
    </w:p>
    <w:p w:rsidR="00C02243" w:rsidRPr="00C02243" w:rsidRDefault="00C02243" w:rsidP="00C02243">
      <w:pPr>
        <w:autoSpaceDE w:val="0"/>
        <w:autoSpaceDN w:val="0"/>
        <w:adjustRightInd w:val="0"/>
        <w:spacing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информирование;</w:t>
      </w:r>
    </w:p>
    <w:p w:rsidR="00C02243" w:rsidRPr="00C02243" w:rsidRDefault="00C02243" w:rsidP="00C02243">
      <w:pPr>
        <w:tabs>
          <w:tab w:val="left" w:pos="4351"/>
        </w:tabs>
        <w:spacing w:line="240" w:lineRule="auto"/>
        <w:ind w:right="57" w:firstLine="567"/>
        <w:jc w:val="both"/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C02243"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C02243" w:rsidRPr="00C02243" w:rsidRDefault="00C02243" w:rsidP="00C022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keepNext/>
        <w:keepLines/>
        <w:spacing w:before="200" w:line="295" w:lineRule="exact"/>
        <w:ind w:firstLine="567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0224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Раздел 4. Оценка эффективности программы профилактики</w:t>
      </w:r>
    </w:p>
    <w:p w:rsidR="00C02243" w:rsidRPr="00C02243" w:rsidRDefault="00C02243" w:rsidP="00C02243">
      <w:pPr>
        <w:shd w:val="clear" w:color="auto" w:fill="FFFFFF"/>
        <w:spacing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</w:t>
      </w: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профилактики нарушений обязательных требований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количества правонарушений при осуществлении контролируемыми лицами своей деятельности;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субъектов контроля (надзора) в регулярное взаимодействие с контрольно-надзорным органом.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программы профилактики рисков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отчетные показатели.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1.Качественный показатель эффективности подпрограммы: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2.Количественные показатели эффективности программы: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 лиц, с которыми проведены профилактические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лиц,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допустивших нарушения обязательных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  <w:proofErr w:type="gramEnd"/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целей оценки эффективности программы профилактики рисков применяется следующий показатель: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 показателя - стремление к нулю.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"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100.</w:t>
      </w:r>
    </w:p>
    <w:p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243" w:rsidSect="00C02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02243" w:rsidRPr="00C02243" w:rsidRDefault="00C02243" w:rsidP="00C02243">
      <w:pPr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программе профилактики рисков</w:t>
      </w: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C02243" w:rsidRPr="00C02243" w:rsidTr="00074407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содержание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2021 г.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показатель на 2022г.</w:t>
            </w:r>
          </w:p>
        </w:tc>
      </w:tr>
      <w:tr w:rsidR="00C02243" w:rsidRPr="00C02243" w:rsidTr="00074407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Информирование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«Информирование юридических лиц и индивидуальных предпринимателей» 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02243" w:rsidRPr="00C02243" w:rsidRDefault="00C02243" w:rsidP="00C02243">
            <w:pPr>
              <w:spacing w:line="240" w:lineRule="auto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благоустройс-тву</w:t>
            </w:r>
            <w:proofErr w:type="spellEnd"/>
            <w:proofErr w:type="gram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2243" w:rsidRPr="00C02243" w:rsidTr="00074407">
        <w:trPr>
          <w:trHeight w:hRule="exact" w:val="5118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Обобщение правоприменительной практики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lang w:eastAsia="ru-RU"/>
              </w:rPr>
              <w:t>В срок до 1 июля года, следующего за отчетным годом, размещается на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«Обобщение практики осуществления муниципального контроля»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благоустройс-тву</w:t>
            </w:r>
            <w:proofErr w:type="spellEnd"/>
            <w:proofErr w:type="gram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"</w:t>
            </w:r>
            <w:proofErr w:type="spell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</w:t>
            </w:r>
            <w:proofErr w:type="spell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и менее</w:t>
            </w:r>
          </w:p>
        </w:tc>
      </w:tr>
      <w:tr w:rsidR="00C02243" w:rsidRPr="00C02243" w:rsidTr="00074407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Объявление предостережения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02243" w:rsidRPr="00C02243" w:rsidRDefault="00C02243" w:rsidP="00C02243">
            <w:pPr>
              <w:spacing w:line="277" w:lineRule="exact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МО Селивановское сельское поселение Волховского </w:t>
            </w:r>
            <w:proofErr w:type="spellStart"/>
            <w:proofErr w:type="gram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(%) (</w:t>
            </w:r>
            <w:proofErr w:type="gramEnd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Показатель "</w:t>
            </w:r>
            <w:proofErr w:type="spellStart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Впм</w:t>
            </w:r>
            <w:proofErr w:type="spellEnd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</w:tr>
      <w:tr w:rsidR="00C02243" w:rsidRPr="00C02243" w:rsidTr="00C02243">
        <w:trPr>
          <w:trHeight w:hRule="exact" w:val="6108"/>
          <w:jc w:val="center"/>
        </w:trPr>
        <w:tc>
          <w:tcPr>
            <w:tcW w:w="577" w:type="dxa"/>
            <w:shd w:val="clear" w:color="auto" w:fill="FFFFFF"/>
          </w:tcPr>
          <w:p w:rsidR="00C02243" w:rsidRPr="00C1599C" w:rsidRDefault="00C02243" w:rsidP="00074407">
            <w:pPr>
              <w:spacing w:line="230" w:lineRule="exact"/>
              <w:rPr>
                <w:sz w:val="24"/>
                <w:szCs w:val="24"/>
              </w:rPr>
            </w:pPr>
            <w:bookmarkStart w:id="0" w:name="_GoBack" w:colFirst="5" w:colLast="6"/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(бездействия) должностных лиц департамента недвижимости в части осуществления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C02243" w:rsidRPr="00C1599C" w:rsidRDefault="00C02243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proofErr w:type="gram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сфере благоустрой-</w:t>
            </w:r>
            <w:proofErr w:type="spell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C02243" w:rsidRPr="00C02243" w:rsidRDefault="00C02243" w:rsidP="0007440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77" w:lineRule="exact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bookmarkEnd w:id="0"/>
    </w:tbl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50" w:rsidRDefault="00137150"/>
    <w:sectPr w:rsidR="00137150" w:rsidSect="00C02243">
      <w:pgSz w:w="16838" w:h="11906" w:orient="landscape"/>
      <w:pgMar w:top="851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3"/>
    <w:rsid w:val="00137150"/>
    <w:rsid w:val="00C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022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C02243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022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C02243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2022-09-28T11:50:00Z</dcterms:created>
  <dcterms:modified xsi:type="dcterms:W3CDTF">2022-09-28T11:56:00Z</dcterms:modified>
</cp:coreProperties>
</file>